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firstLine="1600" w:firstLineChars="400"/>
        <w:jc w:val="both"/>
        <w:textAlignment w:val="auto"/>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ascii="方正小标宋简体" w:hAnsi="方正小标宋简体" w:eastAsia="方正小标宋简体" w:cs="方正小标宋简体"/>
          <w:bCs/>
          <w:color w:val="000000" w:themeColor="text1"/>
          <w:sz w:val="40"/>
          <w:szCs w:val="40"/>
          <w14:textFill>
            <w14:solidFill>
              <w14:schemeClr w14:val="tx1"/>
            </w14:solidFill>
          </w14:textFill>
        </w:rPr>
        <w:t>福建省</w:t>
      </w: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信息化工程项目</w:t>
      </w:r>
      <w:r>
        <w:rPr>
          <w:rFonts w:ascii="方正小标宋简体" w:hAnsi="方正小标宋简体" w:eastAsia="方正小标宋简体" w:cs="方正小标宋简体"/>
          <w:bCs/>
          <w:color w:val="000000" w:themeColor="text1"/>
          <w:sz w:val="40"/>
          <w:szCs w:val="40"/>
          <w14:textFill>
            <w14:solidFill>
              <w14:schemeClr w14:val="tx1"/>
            </w14:solidFill>
          </w14:textFill>
        </w:rPr>
        <w:t>招标投标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000" w:firstLineChars="500"/>
        <w:jc w:val="both"/>
        <w:textAlignment w:val="auto"/>
        <w:outlineLvl w:val="9"/>
        <w:rPr>
          <w:rFonts w:hint="eastAsia" w:ascii="方正小标宋简体" w:hAnsi="方正小标宋简体" w:eastAsia="方正小标宋简体" w:cs="方正小标宋简体"/>
          <w:bCs/>
          <w:color w:val="000000" w:themeColor="text1"/>
          <w:sz w:val="40"/>
          <w:szCs w:val="40"/>
          <w:lang w:eastAsia="zh-CN"/>
          <w14:textFill>
            <w14:solidFill>
              <w14:schemeClr w14:val="tx1"/>
            </w14:solidFill>
          </w14:textFill>
        </w:rPr>
      </w:pPr>
      <w:r>
        <w:rPr>
          <w:rFonts w:ascii="方正小标宋简体" w:hAnsi="方正小标宋简体" w:eastAsia="方正小标宋简体" w:cs="方正小标宋简体"/>
          <w:bCs/>
          <w:color w:val="000000" w:themeColor="text1"/>
          <w:sz w:val="40"/>
          <w:szCs w:val="40"/>
          <w14:textFill>
            <w14:solidFill>
              <w14:schemeClr w14:val="tx1"/>
            </w14:solidFill>
          </w14:textFill>
        </w:rPr>
        <w:t>行政</w:t>
      </w: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监督</w:t>
      </w:r>
      <w:r>
        <w:rPr>
          <w:rFonts w:ascii="方正小标宋简体" w:hAnsi="方正小标宋简体" w:eastAsia="方正小标宋简体" w:cs="方正小标宋简体"/>
          <w:bCs/>
          <w:color w:val="000000" w:themeColor="text1"/>
          <w:sz w:val="40"/>
          <w:szCs w:val="40"/>
          <w14:textFill>
            <w14:solidFill>
              <w14:schemeClr w14:val="tx1"/>
            </w14:solidFill>
          </w14:textFill>
        </w:rPr>
        <w:t>管</w:t>
      </w: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理</w:t>
      </w:r>
      <w:r>
        <w:rPr>
          <w:rFonts w:ascii="方正小标宋简体" w:hAnsi="方正小标宋简体" w:eastAsia="方正小标宋简体" w:cs="方正小标宋简体"/>
          <w:bCs/>
          <w:color w:val="000000" w:themeColor="text1"/>
          <w:sz w:val="40"/>
          <w:szCs w:val="40"/>
          <w14:textFill>
            <w14:solidFill>
              <w14:schemeClr w14:val="tx1"/>
            </w14:solidFill>
          </w14:textFill>
        </w:rPr>
        <w:t>办法</w:t>
      </w:r>
      <w:r>
        <w:rPr>
          <w:rFonts w:hint="eastAsia" w:ascii="方正小标宋简体" w:hAnsi="方正小标宋简体" w:eastAsia="方正小标宋简体" w:cs="方正小标宋简体"/>
          <w:bCs/>
          <w:color w:val="000000" w:themeColor="text1"/>
          <w:sz w:val="40"/>
          <w:szCs w:val="40"/>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sz w:val="40"/>
          <w:szCs w:val="40"/>
          <w:lang w:val="en-US" w:eastAsia="zh-CN"/>
          <w14:textFill>
            <w14:solidFill>
              <w14:schemeClr w14:val="tx1"/>
            </w14:solidFill>
          </w14:textFill>
        </w:rPr>
        <w:t>试行</w:t>
      </w:r>
      <w:r>
        <w:rPr>
          <w:rFonts w:hint="eastAsia" w:ascii="方正小标宋简体" w:hAnsi="方正小标宋简体" w:eastAsia="方正小标宋简体" w:cs="方正小标宋简体"/>
          <w:bCs/>
          <w:color w:val="000000" w:themeColor="text1"/>
          <w:sz w:val="40"/>
          <w:szCs w:val="4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color w:val="000000" w:themeColor="text1"/>
          <w:szCs w:val="32"/>
          <w14:textFill>
            <w14:solidFill>
              <w14:schemeClr w14:val="tx1"/>
            </w14:solidFill>
          </w14:textFill>
        </w:rPr>
      </w:pPr>
      <w:r>
        <w:rPr>
          <w:rFonts w:hint="eastAsia" w:ascii="楷体_GB2312" w:hAnsi="楷体_GB2312" w:eastAsia="楷体_GB2312" w:cs="楷体_GB2312"/>
          <w:b/>
          <w:bCs/>
          <w:color w:val="000000" w:themeColor="text1"/>
          <w:szCs w:val="32"/>
          <w14:textFill>
            <w14:solidFill>
              <w14:schemeClr w14:val="tx1"/>
            </w14:solidFill>
          </w14:textFill>
        </w:rPr>
        <w:t>（</w:t>
      </w:r>
      <w:r>
        <w:rPr>
          <w:rFonts w:hint="eastAsia" w:ascii="楷体_GB2312" w:hAnsi="楷体_GB2312" w:eastAsia="楷体_GB2312" w:cs="楷体_GB2312"/>
          <w:b/>
          <w:bCs/>
          <w:color w:val="000000" w:themeColor="text1"/>
          <w:szCs w:val="32"/>
          <w:lang w:val="en-US" w:eastAsia="zh-CN"/>
          <w14:textFill>
            <w14:solidFill>
              <w14:schemeClr w14:val="tx1"/>
            </w14:solidFill>
          </w14:textFill>
        </w:rPr>
        <w:t>征求意见稿</w:t>
      </w:r>
      <w:r>
        <w:rPr>
          <w:rFonts w:hint="eastAsia" w:ascii="楷体_GB2312" w:hAnsi="楷体_GB2312" w:eastAsia="楷体_GB2312" w:cs="楷体_GB2312"/>
          <w:b/>
          <w:bCs/>
          <w:color w:val="000000" w:themeColor="text1"/>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640" w:right="0" w:rightChars="0"/>
        <w:textAlignment w:val="auto"/>
        <w:outlineLvl w:val="9"/>
        <w:rPr>
          <w:color w:val="000000" w:themeColor="text1"/>
          <w14:textFill>
            <w14:solidFill>
              <w14:schemeClr w14:val="tx1"/>
            </w14:solidFill>
          </w14:textFill>
        </w:rPr>
      </w:pPr>
      <w:bookmarkStart w:id="2" w:name="_GoBack"/>
      <w:bookmarkEnd w:id="2"/>
    </w:p>
    <w:p>
      <w:pPr>
        <w:pStyle w:val="3"/>
        <w:keepNext w:val="0"/>
        <w:keepLines w:val="0"/>
        <w:pageBreakBefore w:val="0"/>
        <w:widowControl w:val="0"/>
        <w:tabs>
          <w:tab w:val="left" w:pos="0"/>
        </w:tabs>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第一条</w:t>
      </w:r>
      <w:r>
        <w:rPr>
          <w:color w:val="000000" w:themeColor="text1"/>
          <w:szCs w:val="32"/>
          <w14:textFill>
            <w14:solidFill>
              <w14:schemeClr w14:val="tx1"/>
            </w14:solidFill>
          </w14:textFill>
        </w:rPr>
        <w:t xml:space="preserve">  为建立健全</w:t>
      </w:r>
      <w:r>
        <w:rPr>
          <w:rFonts w:hint="eastAsia"/>
          <w:color w:val="000000" w:themeColor="text1"/>
          <w:szCs w:val="32"/>
          <w14:textFill>
            <w14:solidFill>
              <w14:schemeClr w14:val="tx1"/>
            </w14:solidFill>
          </w14:textFill>
        </w:rPr>
        <w:t>信息化工程项目招标投标</w:t>
      </w:r>
      <w:r>
        <w:rPr>
          <w:color w:val="000000" w:themeColor="text1"/>
          <w:szCs w:val="32"/>
          <w14:textFill>
            <w14:solidFill>
              <w14:schemeClr w14:val="tx1"/>
            </w14:solidFill>
          </w14:textFill>
        </w:rPr>
        <w:t>廉政风险防控体系，依法履行招标投标活动的行政监督职能，保证招标投标活动依法进行，根据《中华人民共和国招标投标法</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中华人民共和国招标投标法实施条例</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电子招标投标办法》《工程建设项目招标投标活动投诉</w:t>
      </w:r>
      <w:r>
        <w:rPr>
          <w:rFonts w:hint="eastAsia"/>
          <w:color w:val="000000" w:themeColor="text1"/>
          <w:szCs w:val="32"/>
          <w14:textFill>
            <w14:solidFill>
              <w14:schemeClr w14:val="tx1"/>
            </w14:solidFill>
          </w14:textFill>
        </w:rPr>
        <w:t>处理办法》《</w:t>
      </w:r>
      <w:r>
        <w:rPr>
          <w:color w:val="000000" w:themeColor="text1"/>
          <w:szCs w:val="32"/>
          <w14:textFill>
            <w14:solidFill>
              <w14:schemeClr w14:val="tx1"/>
            </w14:solidFill>
          </w14:textFill>
        </w:rPr>
        <w:t>国务院办公厅印发国务院有关部门实施招标投标活动行政监督职责分工意见的通知</w:t>
      </w:r>
      <w:r>
        <w:rPr>
          <w:rFonts w:hint="eastAsia"/>
          <w:color w:val="000000" w:themeColor="text1"/>
          <w:szCs w:val="32"/>
          <w14:textFill>
            <w14:solidFill>
              <w14:schemeClr w14:val="tx1"/>
            </w14:solidFill>
          </w14:textFill>
        </w:rPr>
        <w:t>》和</w:t>
      </w:r>
      <w:r>
        <w:rPr>
          <w:color w:val="000000" w:themeColor="text1"/>
          <w:szCs w:val="32"/>
          <w14:textFill>
            <w14:solidFill>
              <w14:schemeClr w14:val="tx1"/>
            </w14:solidFill>
          </w14:textFill>
        </w:rPr>
        <w:t>《福建省招标投标条例</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等法律、法规、规章以及有关规定，制定本办法</w:t>
      </w:r>
      <w:r>
        <w:rPr>
          <w:rFonts w:hint="eastAsia"/>
          <w:color w:val="000000" w:themeColor="text1"/>
          <w:szCs w:val="32"/>
          <w14:textFill>
            <w14:solidFill>
              <w14:schemeClr w14:val="tx1"/>
            </w14:solidFill>
          </w14:textFill>
        </w:rPr>
        <w:t>。</w:t>
      </w:r>
    </w:p>
    <w:p>
      <w:pPr>
        <w:pStyle w:val="3"/>
        <w:keepNext w:val="0"/>
        <w:keepLines w:val="0"/>
        <w:pageBreakBefore w:val="0"/>
        <w:widowControl w:val="0"/>
        <w:tabs>
          <w:tab w:val="left" w:pos="0"/>
        </w:tabs>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第二条</w:t>
      </w:r>
      <w:r>
        <w:rPr>
          <w:color w:val="000000" w:themeColor="text1"/>
          <w:szCs w:val="32"/>
          <w14:textFill>
            <w14:solidFill>
              <w14:schemeClr w14:val="tx1"/>
            </w14:solidFill>
          </w14:textFill>
        </w:rPr>
        <w:t xml:space="preserve">  在本省行政区域内</w:t>
      </w:r>
      <w:r>
        <w:rPr>
          <w:rFonts w:hint="eastAsia"/>
          <w:color w:val="000000" w:themeColor="text1"/>
          <w:szCs w:val="32"/>
          <w14:textFill>
            <w14:solidFill>
              <w14:schemeClr w14:val="tx1"/>
            </w14:solidFill>
          </w14:textFill>
        </w:rPr>
        <w:t>的</w:t>
      </w:r>
      <w:r>
        <w:rPr>
          <w:rFonts w:hint="eastAsia"/>
          <w:bCs/>
          <w:color w:val="000000" w:themeColor="text1"/>
          <w:szCs w:val="32"/>
          <w14:textFill>
            <w14:solidFill>
              <w14:schemeClr w14:val="tx1"/>
            </w14:solidFill>
          </w14:textFill>
        </w:rPr>
        <w:t>由</w:t>
      </w:r>
      <w:bookmarkStart w:id="0" w:name="_Hlk38242262"/>
      <w:r>
        <w:rPr>
          <w:rFonts w:hint="eastAsia"/>
          <w:bCs/>
          <w:color w:val="000000" w:themeColor="text1"/>
          <w:szCs w:val="32"/>
          <w14:textFill>
            <w14:solidFill>
              <w14:schemeClr w14:val="tx1"/>
            </w14:solidFill>
          </w14:textFill>
        </w:rPr>
        <w:t>福建省数字福建建设领导小组办公室</w:t>
      </w:r>
      <w:r>
        <w:rPr>
          <w:rFonts w:hint="eastAsia"/>
          <w:color w:val="000000" w:themeColor="text1"/>
          <w:szCs w:val="32"/>
          <w14:textFill>
            <w14:solidFill>
              <w14:schemeClr w14:val="tx1"/>
            </w14:solidFill>
          </w14:textFill>
        </w:rPr>
        <w:t>（福建省大数据管理局）</w:t>
      </w:r>
      <w:r>
        <w:rPr>
          <w:rFonts w:hint="eastAsia"/>
          <w:bCs/>
          <w:color w:val="000000" w:themeColor="text1"/>
          <w:szCs w:val="32"/>
          <w14:textFill>
            <w14:solidFill>
              <w14:schemeClr w14:val="tx1"/>
            </w14:solidFill>
          </w14:textFill>
        </w:rPr>
        <w:t>及</w:t>
      </w:r>
      <w:bookmarkEnd w:id="0"/>
      <w:r>
        <w:rPr>
          <w:rFonts w:hint="eastAsia"/>
          <w:bCs/>
          <w:color w:val="000000" w:themeColor="text1"/>
          <w:szCs w:val="32"/>
          <w14:textFill>
            <w14:solidFill>
              <w14:schemeClr w14:val="tx1"/>
            </w14:solidFill>
          </w14:textFill>
        </w:rPr>
        <w:t>设区市级、县级</w:t>
      </w:r>
      <w:r>
        <w:rPr>
          <w:rFonts w:hint="eastAsia"/>
          <w:color w:val="000000" w:themeColor="text1"/>
          <w:szCs w:val="32"/>
          <w14:textFill>
            <w14:solidFill>
              <w14:schemeClr w14:val="tx1"/>
            </w14:solidFill>
          </w14:textFill>
        </w:rPr>
        <w:t>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w:t>
      </w:r>
      <w:r>
        <w:rPr>
          <w:color w:val="000000" w:themeColor="text1"/>
          <w:szCs w:val="32"/>
          <w14:textFill>
            <w14:solidFill>
              <w14:schemeClr w14:val="tx1"/>
            </w14:solidFill>
          </w14:textFill>
        </w:rPr>
        <w:t>审批部门审批、核准、备案的依法必须进行招标的</w:t>
      </w:r>
      <w:r>
        <w:rPr>
          <w:rFonts w:hint="eastAsia"/>
          <w:color w:val="000000" w:themeColor="text1"/>
          <w:szCs w:val="32"/>
          <w14:textFill>
            <w14:solidFill>
              <w14:schemeClr w14:val="tx1"/>
            </w14:solidFill>
          </w14:textFill>
        </w:rPr>
        <w:t>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w:t>
      </w:r>
      <w:r>
        <w:rPr>
          <w:color w:val="000000" w:themeColor="text1"/>
          <w:szCs w:val="32"/>
          <w14:textFill>
            <w14:solidFill>
              <w14:schemeClr w14:val="tx1"/>
            </w14:solidFill>
          </w14:textFill>
        </w:rPr>
        <w:t>招标投标活动实施行政监督适用本办法</w:t>
      </w:r>
      <w:r>
        <w:rPr>
          <w:rFonts w:hint="eastAsia"/>
          <w:color w:val="000000" w:themeColor="text1"/>
          <w:szCs w:val="32"/>
          <w14:textFill>
            <w14:solidFill>
              <w14:schemeClr w14:val="tx1"/>
            </w14:solidFill>
          </w14:textFill>
        </w:rPr>
        <w:t>。涉密项目根据国家有关规定执行。</w:t>
      </w:r>
    </w:p>
    <w:p>
      <w:pPr>
        <w:pStyle w:val="3"/>
        <w:keepNext w:val="0"/>
        <w:keepLines w:val="0"/>
        <w:pageBreakBefore w:val="0"/>
        <w:widowControl w:val="0"/>
        <w:tabs>
          <w:tab w:val="left" w:pos="0"/>
        </w:tabs>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w:t>
      </w:r>
      <w:r>
        <w:rPr>
          <w:rFonts w:hint="eastAsia"/>
          <w:b/>
          <w:bCs/>
          <w:color w:val="000000" w:themeColor="text1"/>
          <w:szCs w:val="32"/>
          <w14:textFill>
            <w14:solidFill>
              <w14:schemeClr w14:val="tx1"/>
            </w14:solidFill>
          </w14:textFill>
        </w:rPr>
        <w:t>三</w:t>
      </w:r>
      <w:r>
        <w:rPr>
          <w:b/>
          <w:bCs/>
          <w:color w:val="000000" w:themeColor="text1"/>
          <w:szCs w:val="32"/>
          <w14:textFill>
            <w14:solidFill>
              <w14:schemeClr w14:val="tx1"/>
            </w14:solidFill>
          </w14:textFill>
        </w:rPr>
        <w:t>条</w:t>
      </w:r>
      <w:r>
        <w:rPr>
          <w:rFonts w:hint="eastAsia"/>
          <w:b/>
          <w:bCs/>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省、</w:t>
      </w:r>
      <w:r>
        <w:rPr>
          <w:color w:val="000000" w:themeColor="text1"/>
          <w:szCs w:val="32"/>
          <w14:textFill>
            <w14:solidFill>
              <w14:schemeClr w14:val="tx1"/>
            </w14:solidFill>
          </w14:textFill>
        </w:rPr>
        <w:t>设区市、县级信息化主管部门（以下简称“监督机关”）负责本行政区域内由同级</w:t>
      </w:r>
      <w:r>
        <w:rPr>
          <w:rFonts w:hint="eastAsia"/>
          <w:color w:val="000000" w:themeColor="text1"/>
          <w:szCs w:val="32"/>
          <w14:textFill>
            <w14:solidFill>
              <w14:schemeClr w14:val="tx1"/>
            </w14:solidFill>
          </w14:textFill>
        </w:rPr>
        <w:t>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w:t>
      </w:r>
      <w:r>
        <w:rPr>
          <w:color w:val="000000" w:themeColor="text1"/>
          <w:szCs w:val="32"/>
          <w14:textFill>
            <w14:solidFill>
              <w14:schemeClr w14:val="tx1"/>
            </w14:solidFill>
          </w14:textFill>
        </w:rPr>
        <w:t>审批部门审批、核准、备案的依法必须招标的信息化</w:t>
      </w:r>
      <w:r>
        <w:rPr>
          <w:bCs/>
          <w:color w:val="000000" w:themeColor="text1"/>
          <w:szCs w:val="32"/>
          <w14:textFill>
            <w14:solidFill>
              <w14:schemeClr w14:val="tx1"/>
            </w14:solidFill>
          </w14:textFill>
        </w:rPr>
        <w:t>工程</w:t>
      </w:r>
      <w:r>
        <w:rPr>
          <w:color w:val="000000" w:themeColor="text1"/>
          <w:szCs w:val="32"/>
          <w14:textFill>
            <w14:solidFill>
              <w14:schemeClr w14:val="tx1"/>
            </w14:solidFill>
          </w14:textFill>
        </w:rPr>
        <w:t>项目招标投标活动的行政监督。</w:t>
      </w:r>
      <w:r>
        <w:rPr>
          <w:rFonts w:hint="eastAsia"/>
          <w:color w:val="000000" w:themeColor="text1"/>
          <w:szCs w:val="32"/>
          <w14:textFill>
            <w14:solidFill>
              <w14:schemeClr w14:val="tx1"/>
            </w14:solidFill>
          </w14:textFill>
        </w:rPr>
        <w:t>省级信息化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项目招标投标活动的行政监督，由福建省数字福建建设领导小组办公室（福建省大数据管理局）负责。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上级监督机关</w:t>
      </w:r>
      <w:r>
        <w:rPr>
          <w:rFonts w:hint="eastAsia"/>
          <w:bCs/>
          <w:color w:val="000000" w:themeColor="text1"/>
          <w:szCs w:val="32"/>
          <w14:textFill>
            <w14:solidFill>
              <w14:schemeClr w14:val="tx1"/>
            </w14:solidFill>
          </w14:textFill>
        </w:rPr>
        <w:t>应当</w:t>
      </w:r>
      <w:r>
        <w:rPr>
          <w:color w:val="000000" w:themeColor="text1"/>
          <w:szCs w:val="32"/>
          <w14:textFill>
            <w14:solidFill>
              <w14:schemeClr w14:val="tx1"/>
            </w14:solidFill>
          </w14:textFill>
        </w:rPr>
        <w:t>对下级监督机关实施的行政监督活动进行层级指导、检查。</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w:t>
      </w:r>
      <w:r>
        <w:rPr>
          <w:rFonts w:hint="eastAsia"/>
          <w:b/>
          <w:bCs/>
          <w:color w:val="000000" w:themeColor="text1"/>
          <w:szCs w:val="32"/>
          <w14:textFill>
            <w14:solidFill>
              <w14:schemeClr w14:val="tx1"/>
            </w14:solidFill>
          </w14:textFill>
        </w:rPr>
        <w:t>四</w:t>
      </w:r>
      <w:r>
        <w:rPr>
          <w:b/>
          <w:bCs/>
          <w:color w:val="000000" w:themeColor="text1"/>
          <w:szCs w:val="32"/>
          <w14:textFill>
            <w14:solidFill>
              <w14:schemeClr w14:val="tx1"/>
            </w14:solidFill>
          </w14:textFill>
        </w:rPr>
        <w:t>条</w:t>
      </w:r>
      <w:r>
        <w:rPr>
          <w:color w:val="000000" w:themeColor="text1"/>
          <w:szCs w:val="32"/>
          <w14:textFill>
            <w14:solidFill>
              <w14:schemeClr w14:val="tx1"/>
            </w14:solidFill>
          </w14:textFill>
        </w:rPr>
        <w:t xml:space="preserve">  信息化</w:t>
      </w:r>
      <w:r>
        <w:rPr>
          <w:bCs/>
          <w:color w:val="000000" w:themeColor="text1"/>
          <w:szCs w:val="32"/>
          <w14:textFill>
            <w14:solidFill>
              <w14:schemeClr w14:val="tx1"/>
            </w14:solidFill>
          </w14:textFill>
        </w:rPr>
        <w:t>工程</w:t>
      </w:r>
      <w:r>
        <w:rPr>
          <w:color w:val="000000" w:themeColor="text1"/>
          <w:szCs w:val="32"/>
          <w14:textFill>
            <w14:solidFill>
              <w14:schemeClr w14:val="tx1"/>
            </w14:solidFill>
          </w14:textFill>
        </w:rPr>
        <w:t>项目招标投标活动监督执法必须以法律、法规和规章为依据。没有法律、法规、规章的规定，不得设置审批核准环节，已经设置的一律废止。</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任何行政监督机关和个人不得违法干涉招标投标活动。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w:t>
      </w:r>
      <w:r>
        <w:rPr>
          <w:rFonts w:hint="eastAsia"/>
          <w:b/>
          <w:bCs/>
          <w:color w:val="000000" w:themeColor="text1"/>
          <w:szCs w:val="32"/>
          <w14:textFill>
            <w14:solidFill>
              <w14:schemeClr w14:val="tx1"/>
            </w14:solidFill>
          </w14:textFill>
        </w:rPr>
        <w:t>五</w:t>
      </w:r>
      <w:r>
        <w:rPr>
          <w:b/>
          <w:bCs/>
          <w:color w:val="000000" w:themeColor="text1"/>
          <w:szCs w:val="32"/>
          <w14:textFill>
            <w14:solidFill>
              <w14:schemeClr w14:val="tx1"/>
            </w14:solidFill>
          </w14:textFill>
        </w:rPr>
        <w:t>条</w:t>
      </w:r>
      <w:r>
        <w:rPr>
          <w:color w:val="000000" w:themeColor="text1"/>
          <w:szCs w:val="32"/>
          <w14:textFill>
            <w14:solidFill>
              <w14:schemeClr w14:val="tx1"/>
            </w14:solidFill>
          </w14:textFill>
        </w:rPr>
        <w:t xml:space="preserve">  监督机关通过福建省公共资源交易电子行政监督平台（以下简称“省电子行政监督平台”），采用下列方式对信息化</w:t>
      </w:r>
      <w:r>
        <w:rPr>
          <w:bCs/>
          <w:color w:val="000000" w:themeColor="text1"/>
          <w:szCs w:val="32"/>
          <w14:textFill>
            <w14:solidFill>
              <w14:schemeClr w14:val="tx1"/>
            </w14:solidFill>
          </w14:textFill>
        </w:rPr>
        <w:t>工程</w:t>
      </w:r>
      <w:r>
        <w:rPr>
          <w:color w:val="000000" w:themeColor="text1"/>
          <w:szCs w:val="32"/>
          <w14:textFill>
            <w14:solidFill>
              <w14:schemeClr w14:val="tx1"/>
            </w14:solidFill>
          </w14:textFill>
        </w:rPr>
        <w:t>项目招标投标活动实施监督：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（一）接受招标文件等材料的备案</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（二）通过视频监控或录像方式对开标、评标活动过程实施监督</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（三）依法接受投标人或其他利害关系人的</w:t>
      </w:r>
      <w:r>
        <w:rPr>
          <w:rFonts w:hint="eastAsia"/>
          <w:color w:val="000000" w:themeColor="text1"/>
          <w:szCs w:val="32"/>
          <w14:textFill>
            <w14:solidFill>
              <w14:schemeClr w14:val="tx1"/>
            </w14:solidFill>
          </w14:textFill>
        </w:rPr>
        <w:t>举报、</w:t>
      </w:r>
      <w:r>
        <w:rPr>
          <w:color w:val="000000" w:themeColor="text1"/>
          <w:szCs w:val="32"/>
          <w14:textFill>
            <w14:solidFill>
              <w14:schemeClr w14:val="tx1"/>
            </w14:solidFill>
          </w14:textFill>
        </w:rPr>
        <w:t>投诉或信访并进行处理</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（四）通过福建省公共资源交易电子公共服务平台、福建省公共资源交易电子行政监督平台、信用中国（福建）、福建省投资项目在线审批监管平台、</w:t>
      </w:r>
      <w:r>
        <w:rPr>
          <w:color w:val="000000" w:themeColor="text1"/>
          <w:szCs w:val="32"/>
          <w14:textFill>
            <w14:solidFill>
              <w14:schemeClr w14:val="tx1"/>
            </w14:solidFill>
          </w14:textFill>
        </w:rPr>
        <w:t>电子交易平台</w:t>
      </w:r>
      <w:r>
        <w:rPr>
          <w:rFonts w:hint="eastAsia"/>
          <w:color w:val="000000" w:themeColor="text1"/>
          <w:szCs w:val="32"/>
          <w14:textFill>
            <w14:solidFill>
              <w14:schemeClr w14:val="tx1"/>
            </w14:solidFill>
          </w14:textFill>
        </w:rPr>
        <w:t>、法人库、人口库等</w:t>
      </w:r>
      <w:r>
        <w:rPr>
          <w:rFonts w:hint="eastAsia"/>
          <w:color w:val="000000" w:themeColor="text1"/>
          <w:szCs w:val="32"/>
          <w:lang w:eastAsia="zh-CN"/>
          <w14:textFill>
            <w14:solidFill>
              <w14:schemeClr w14:val="tx1"/>
            </w14:solidFill>
          </w14:textFill>
        </w:rPr>
        <w:t>的</w:t>
      </w:r>
      <w:r>
        <w:rPr>
          <w:rFonts w:hint="eastAsia"/>
          <w:color w:val="000000" w:themeColor="text1"/>
          <w:szCs w:val="32"/>
          <w14:textFill>
            <w14:solidFill>
              <w14:schemeClr w14:val="tx1"/>
            </w14:solidFill>
          </w14:textFill>
        </w:rPr>
        <w:t>大数据，依法依规对投标信息、投标行为等进行大数据分析，根据大数据分析结果加强监督。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五</w:t>
      </w:r>
      <w:r>
        <w:rPr>
          <w:color w:val="000000" w:themeColor="text1"/>
          <w:szCs w:val="32"/>
          <w14:textFill>
            <w14:solidFill>
              <w14:schemeClr w14:val="tx1"/>
            </w14:solidFill>
          </w14:textFill>
        </w:rPr>
        <w:t>）依法查处违法违规行为。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w:t>
      </w:r>
      <w:r>
        <w:rPr>
          <w:rFonts w:hint="eastAsia"/>
          <w:b/>
          <w:bCs/>
          <w:color w:val="000000" w:themeColor="text1"/>
          <w:szCs w:val="32"/>
          <w14:textFill>
            <w14:solidFill>
              <w14:schemeClr w14:val="tx1"/>
            </w14:solidFill>
          </w14:textFill>
        </w:rPr>
        <w:t>六</w:t>
      </w:r>
      <w:r>
        <w:rPr>
          <w:b/>
          <w:bCs/>
          <w:color w:val="000000" w:themeColor="text1"/>
          <w:szCs w:val="32"/>
          <w14:textFill>
            <w14:solidFill>
              <w14:schemeClr w14:val="tx1"/>
            </w14:solidFill>
          </w14:textFill>
        </w:rPr>
        <w:t>条</w:t>
      </w:r>
      <w:r>
        <w:rPr>
          <w:rFonts w:hint="eastAsia"/>
          <w:b/>
          <w:bCs/>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监督机关主要</w:t>
      </w:r>
      <w:r>
        <w:rPr>
          <w:rFonts w:hint="eastAsia"/>
          <w:color w:val="000000" w:themeColor="text1"/>
          <w:szCs w:val="32"/>
          <w14:textFill>
            <w14:solidFill>
              <w14:schemeClr w14:val="tx1"/>
            </w14:solidFill>
          </w14:textFill>
        </w:rPr>
        <w:t>对标前量身定做、标中围标串标、标后违法分包、转包等行为依法进行监督，具体对信息化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项目以下的招标投标及建设活动依法实施监督：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（一）依法必须招标的信息化</w:t>
      </w:r>
      <w:r>
        <w:rPr>
          <w:bCs/>
          <w:color w:val="000000" w:themeColor="text1"/>
          <w:szCs w:val="32"/>
          <w14:textFill>
            <w14:solidFill>
              <w14:schemeClr w14:val="tx1"/>
            </w14:solidFill>
          </w14:textFill>
        </w:rPr>
        <w:t>工程</w:t>
      </w:r>
      <w:r>
        <w:rPr>
          <w:color w:val="000000" w:themeColor="text1"/>
          <w:szCs w:val="32"/>
          <w14:textFill>
            <w14:solidFill>
              <w14:schemeClr w14:val="tx1"/>
            </w14:solidFill>
          </w14:textFill>
        </w:rPr>
        <w:t>项目是否具备法定招标条件</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（二）</w:t>
      </w:r>
      <w:r>
        <w:rPr>
          <w:rFonts w:hint="eastAsia"/>
          <w:color w:val="000000" w:themeColor="text1"/>
          <w:szCs w:val="32"/>
          <w:lang w:val="en-US" w:eastAsia="zh-CN"/>
          <w14:textFill>
            <w14:solidFill>
              <w14:schemeClr w14:val="tx1"/>
            </w14:solidFill>
          </w14:textFill>
        </w:rPr>
        <w:t xml:space="preserve"> </w:t>
      </w:r>
      <w:r>
        <w:rPr>
          <w:color w:val="000000" w:themeColor="text1"/>
          <w:szCs w:val="32"/>
          <w14:textFill>
            <w14:solidFill>
              <w14:schemeClr w14:val="tx1"/>
            </w14:solidFill>
          </w14:textFill>
        </w:rPr>
        <w:t>依法必须招标的信息化</w:t>
      </w:r>
      <w:r>
        <w:rPr>
          <w:bCs/>
          <w:color w:val="000000" w:themeColor="text1"/>
          <w:szCs w:val="32"/>
          <w14:textFill>
            <w14:solidFill>
              <w14:schemeClr w14:val="tx1"/>
            </w14:solidFill>
          </w14:textFill>
        </w:rPr>
        <w:t>工程</w:t>
      </w:r>
      <w:r>
        <w:rPr>
          <w:color w:val="000000" w:themeColor="text1"/>
          <w:szCs w:val="32"/>
          <w14:textFill>
            <w14:solidFill>
              <w14:schemeClr w14:val="tx1"/>
            </w14:solidFill>
          </w14:textFill>
        </w:rPr>
        <w:t>项目是否存在违法发包</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（三）招标人采取的招标方式</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组织形式是否符合项目审批部门的核准意见</w:t>
      </w:r>
      <w:r>
        <w:rPr>
          <w:rFonts w:hint="eastAsia"/>
          <w:color w:val="000000" w:themeColor="text1"/>
          <w:szCs w:val="32"/>
          <w14:textFill>
            <w14:solidFill>
              <w14:schemeClr w14:val="tx1"/>
            </w14:solidFill>
          </w14:textFill>
        </w:rPr>
        <w:t xml:space="preserve">。 </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color w:val="000000" w:themeColor="text1"/>
          <w:szCs w:val="32"/>
          <w14:textFill>
            <w14:solidFill>
              <w14:schemeClr w14:val="tx1"/>
            </w14:solidFill>
          </w14:textFill>
        </w:rPr>
      </w:pPr>
      <w:r>
        <w:rPr>
          <w:bCs/>
          <w:color w:val="000000" w:themeColor="text1"/>
          <w:szCs w:val="32"/>
          <w14:textFill>
            <w14:solidFill>
              <w14:schemeClr w14:val="tx1"/>
            </w14:solidFill>
          </w14:textFill>
        </w:rPr>
        <w:t>（</w:t>
      </w:r>
      <w:r>
        <w:rPr>
          <w:rFonts w:hint="eastAsia"/>
          <w:bCs/>
          <w:color w:val="000000" w:themeColor="text1"/>
          <w:szCs w:val="32"/>
          <w14:textFill>
            <w14:solidFill>
              <w14:schemeClr w14:val="tx1"/>
            </w14:solidFill>
          </w14:textFill>
        </w:rPr>
        <w:t>四</w:t>
      </w:r>
      <w:r>
        <w:rPr>
          <w:bCs/>
          <w:color w:val="000000" w:themeColor="text1"/>
          <w:szCs w:val="32"/>
          <w14:textFill>
            <w14:solidFill>
              <w14:schemeClr w14:val="tx1"/>
            </w14:solidFill>
          </w14:textFill>
        </w:rPr>
        <w:t>）</w:t>
      </w:r>
      <w:r>
        <w:rPr>
          <w:color w:val="000000" w:themeColor="text1"/>
          <w:szCs w:val="32"/>
          <w14:textFill>
            <w14:solidFill>
              <w14:schemeClr w14:val="tx1"/>
            </w14:solidFill>
          </w14:textFill>
        </w:rPr>
        <w:t>招标人和招标代理机构是否依照法定和招标文件规定的程序进行招标活动，是否按有关规定履行招标过程各项文件的报备手续</w:t>
      </w:r>
      <w:r>
        <w:rPr>
          <w:rFonts w:hint="eastAsia"/>
          <w:color w:val="000000" w:themeColor="text1"/>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（五）招标文件是否与项目批复的可行性研究报告暨初步设计方案一致；是否存在量身定做情形，通过技术参数设置或通过资质、业绩</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若有</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、奖项等方面提出过高要求，指向特定潜在投标人。信息化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项目若为电子政务类项目，备案工作</w:t>
      </w:r>
      <w:r>
        <w:rPr>
          <w:rFonts w:hint="eastAsia"/>
          <w:color w:val="000000" w:themeColor="text1"/>
          <w:szCs w:val="32"/>
          <w:lang w:val="en-US" w:eastAsia="zh-CN"/>
          <w14:textFill>
            <w14:solidFill>
              <w14:schemeClr w14:val="tx1"/>
            </w14:solidFill>
          </w14:textFill>
        </w:rPr>
        <w:t>是否</w:t>
      </w:r>
      <w:r>
        <w:rPr>
          <w:rFonts w:hint="eastAsia"/>
          <w:color w:val="000000" w:themeColor="text1"/>
          <w:szCs w:val="32"/>
          <w14:textFill>
            <w14:solidFill>
              <w14:schemeClr w14:val="tx1"/>
            </w14:solidFill>
          </w14:textFill>
        </w:rPr>
        <w:t>遵循《福建省数字福建电子政务项目管理办法》及《数字福建电子政务项目审查规范》。</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（六）招标文件是否使用全省统一的示范文本编制。</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eastAsia="仿宋_GB2312"/>
          <w:color w:val="000000" w:themeColor="text1"/>
          <w:szCs w:val="32"/>
          <w:lang w:val="en-US" w:eastAsia="zh-CN"/>
          <w14:textFill>
            <w14:solidFill>
              <w14:schemeClr w14:val="tx1"/>
            </w14:solidFill>
          </w14:textFill>
        </w:rPr>
      </w:pPr>
      <w:r>
        <w:rPr>
          <w:rFonts w:hint="eastAsia"/>
          <w:color w:val="000000" w:themeColor="text1"/>
          <w:szCs w:val="32"/>
          <w14:textFill>
            <w14:solidFill>
              <w14:schemeClr w14:val="tx1"/>
            </w14:solidFill>
          </w14:textFill>
        </w:rPr>
        <w:t>（七）投标人是否依法参加投标活动；是否存在串通投标情形，包括但不限于电子投标文件雷同、同一项目两家及以上投标人具有共同的实际控制人或长期出现共同捆绑串通投标等</w:t>
      </w:r>
      <w:r>
        <w:rPr>
          <w:rFonts w:hint="eastAsia"/>
          <w:color w:val="000000" w:themeColor="text1"/>
          <w:szCs w:val="32"/>
          <w:lang w:val="en-US" w:eastAsia="zh-CN"/>
          <w14:textFill>
            <w14:solidFill>
              <w14:schemeClr w14:val="tx1"/>
            </w14:solidFill>
          </w14:textFill>
        </w:rPr>
        <w:t>情形</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（八）</w:t>
      </w:r>
      <w:r>
        <w:rPr>
          <w:rFonts w:hint="eastAsia"/>
          <w:color w:val="000000" w:themeColor="text1"/>
          <w:szCs w:val="32"/>
          <w:lang w:val="en-US" w:eastAsia="zh-CN"/>
          <w14:textFill>
            <w14:solidFill>
              <w14:schemeClr w14:val="tx1"/>
            </w14:solidFill>
          </w14:textFill>
        </w:rPr>
        <w:t xml:space="preserve"> </w:t>
      </w:r>
      <w:r>
        <w:rPr>
          <w:rFonts w:hint="eastAsia"/>
          <w:color w:val="000000" w:themeColor="text1"/>
          <w:szCs w:val="32"/>
          <w14:textFill>
            <w14:solidFill>
              <w14:schemeClr w14:val="tx1"/>
            </w14:solidFill>
          </w14:textFill>
        </w:rPr>
        <w:t>评标委员会组建、组成及其评标活动是否依法进行。</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color w:val="000000" w:themeColor="text1"/>
          <w:szCs w:val="32"/>
          <w:lang w:eastAsia="zh-CN"/>
          <w14:textFill>
            <w14:solidFill>
              <w14:schemeClr w14:val="tx1"/>
            </w14:solidFill>
          </w14:textFill>
        </w:rPr>
      </w:pP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九</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投标业绩</w:t>
      </w:r>
      <w:r>
        <w:rPr>
          <w:rFonts w:hint="eastAsia"/>
          <w:color w:val="000000" w:themeColor="text1"/>
          <w:szCs w:val="32"/>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若有</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在中标候选人公示期间是否通过省电子公共服务平台向社会进行公示。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val="en-US" w:eastAsia="zh-CN"/>
          <w14:textFill>
            <w14:solidFill>
              <w14:schemeClr w14:val="tx1"/>
            </w14:solidFill>
          </w14:textFill>
        </w:rPr>
        <w:t>十</w:t>
      </w:r>
      <w:r>
        <w:rPr>
          <w:rFonts w:hint="eastAsia"/>
          <w:color w:val="000000" w:themeColor="text1"/>
          <w:szCs w:val="32"/>
          <w14:textFill>
            <w14:solidFill>
              <w14:schemeClr w14:val="tx1"/>
            </w14:solidFill>
          </w14:textFill>
        </w:rPr>
        <w:t>）招标人是否依法处理异议。</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十</w:t>
      </w:r>
      <w:r>
        <w:rPr>
          <w:rFonts w:hint="eastAsia"/>
          <w:color w:val="000000" w:themeColor="text1"/>
          <w:szCs w:val="32"/>
          <w:lang w:val="en-US" w:eastAsia="zh-CN"/>
          <w14:textFill>
            <w14:solidFill>
              <w14:schemeClr w14:val="tx1"/>
            </w14:solidFill>
          </w14:textFill>
        </w:rPr>
        <w:t>一</w:t>
      </w:r>
      <w:r>
        <w:rPr>
          <w:color w:val="000000" w:themeColor="text1"/>
          <w:szCs w:val="32"/>
          <w14:textFill>
            <w14:solidFill>
              <w14:schemeClr w14:val="tx1"/>
            </w14:solidFill>
          </w14:textFill>
        </w:rPr>
        <w:t>）招标人是否依法确定中标人和发出中标通知书</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（十</w:t>
      </w:r>
      <w:r>
        <w:rPr>
          <w:rFonts w:hint="eastAsia"/>
          <w:color w:val="000000" w:themeColor="text1"/>
          <w:szCs w:val="32"/>
          <w:lang w:val="en-US" w:eastAsia="zh-CN"/>
          <w14:textFill>
            <w14:solidFill>
              <w14:schemeClr w14:val="tx1"/>
            </w14:solidFill>
          </w14:textFill>
        </w:rPr>
        <w:t>二</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招标人与中标人是否依法签订合同</w:t>
      </w:r>
      <w:r>
        <w:rPr>
          <w:rFonts w:hint="eastAsia"/>
          <w:color w:val="000000" w:themeColor="text1"/>
          <w:szCs w:val="32"/>
          <w14:textFill>
            <w14:solidFill>
              <w14:schemeClr w14:val="tx1"/>
            </w14:solidFill>
          </w14:textFill>
        </w:rPr>
        <w:t>，合同是否进行公示，合同金额及内容与中标金额、招标文件、投标文件响应内容是否一致。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（十</w:t>
      </w:r>
      <w:r>
        <w:rPr>
          <w:rFonts w:hint="eastAsia"/>
          <w:color w:val="000000" w:themeColor="text1"/>
          <w:szCs w:val="32"/>
          <w:lang w:val="en-US" w:eastAsia="zh-CN"/>
          <w14:textFill>
            <w14:solidFill>
              <w14:schemeClr w14:val="tx1"/>
            </w14:solidFill>
          </w14:textFill>
        </w:rPr>
        <w:t>三</w:t>
      </w:r>
      <w:r>
        <w:rPr>
          <w:rFonts w:hint="eastAsia"/>
          <w:color w:val="000000" w:themeColor="text1"/>
          <w:szCs w:val="32"/>
          <w14:textFill>
            <w14:solidFill>
              <w14:schemeClr w14:val="tx1"/>
            </w14:solidFill>
          </w14:textFill>
        </w:rPr>
        <w:t>）承包单位是否存在转包或违法分包等违法行为；承包单位派驻现场的主要项目成员是否违反合同约定进行变更。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（十</w:t>
      </w:r>
      <w:r>
        <w:rPr>
          <w:rFonts w:hint="eastAsia"/>
          <w:color w:val="000000" w:themeColor="text1"/>
          <w:szCs w:val="32"/>
          <w:lang w:val="en-US" w:eastAsia="zh-CN"/>
          <w14:textFill>
            <w14:solidFill>
              <w14:schemeClr w14:val="tx1"/>
            </w14:solidFill>
          </w14:textFill>
        </w:rPr>
        <w:t>四</w:t>
      </w:r>
      <w:r>
        <w:rPr>
          <w:rFonts w:hint="eastAsia"/>
          <w:color w:val="000000" w:themeColor="text1"/>
          <w:szCs w:val="32"/>
          <w14:textFill>
            <w14:solidFill>
              <w14:schemeClr w14:val="tx1"/>
            </w14:solidFill>
          </w14:textFill>
        </w:rPr>
        <w:t>）建设决算金额是否超出合同金额1</w:t>
      </w:r>
      <w:r>
        <w:rPr>
          <w:color w:val="000000" w:themeColor="text1"/>
          <w:szCs w:val="32"/>
          <w14:textFill>
            <w14:solidFill>
              <w14:schemeClr w14:val="tx1"/>
            </w14:solidFill>
          </w14:textFill>
        </w:rPr>
        <w:t>0%</w:t>
      </w:r>
      <w:r>
        <w:rPr>
          <w:rFonts w:hint="eastAsia"/>
          <w:color w:val="000000" w:themeColor="text1"/>
          <w:szCs w:val="32"/>
          <w14:textFill>
            <w14:solidFill>
              <w14:schemeClr w14:val="tx1"/>
            </w14:solidFill>
          </w14:textFill>
        </w:rPr>
        <w:t>或者超出概算金额。</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w:t>
      </w:r>
      <w:r>
        <w:rPr>
          <w:rFonts w:hint="eastAsia"/>
          <w:b/>
          <w:bCs/>
          <w:color w:val="000000" w:themeColor="text1"/>
          <w:szCs w:val="32"/>
          <w14:textFill>
            <w14:solidFill>
              <w14:schemeClr w14:val="tx1"/>
            </w14:solidFill>
          </w14:textFill>
        </w:rPr>
        <w:t>七</w:t>
      </w:r>
      <w:r>
        <w:rPr>
          <w:b/>
          <w:bCs/>
          <w:color w:val="000000" w:themeColor="text1"/>
          <w:szCs w:val="32"/>
          <w14:textFill>
            <w14:solidFill>
              <w14:schemeClr w14:val="tx1"/>
            </w14:solidFill>
          </w14:textFill>
        </w:rPr>
        <w:t>条</w:t>
      </w:r>
      <w:r>
        <w:rPr>
          <w:rFonts w:hint="eastAsia"/>
          <w:b/>
          <w:bCs/>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监督机关应当按以下程序接受</w:t>
      </w:r>
      <w:r>
        <w:rPr>
          <w:rFonts w:hint="eastAsia"/>
          <w:color w:val="000000" w:themeColor="text1"/>
          <w:szCs w:val="32"/>
          <w14:textFill>
            <w14:solidFill>
              <w14:schemeClr w14:val="tx1"/>
            </w14:solidFill>
          </w14:textFill>
        </w:rPr>
        <w:t>招标文件</w:t>
      </w:r>
      <w:r>
        <w:rPr>
          <w:color w:val="000000" w:themeColor="text1"/>
          <w:szCs w:val="32"/>
          <w14:textFill>
            <w14:solidFill>
              <w14:schemeClr w14:val="tx1"/>
            </w14:solidFill>
          </w14:textFill>
        </w:rPr>
        <w:t>备案材料：</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一</w:t>
      </w:r>
      <w:r>
        <w:rPr>
          <w:color w:val="000000" w:themeColor="text1"/>
          <w:szCs w:val="32"/>
          <w14:textFill>
            <w14:solidFill>
              <w14:schemeClr w14:val="tx1"/>
            </w14:solidFill>
          </w14:textFill>
        </w:rPr>
        <w:t>）对不符合要求的备案材料</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应予退回并一次性告知备案人须补充的材料</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二</w:t>
      </w:r>
      <w:r>
        <w:rPr>
          <w:color w:val="000000" w:themeColor="text1"/>
          <w:szCs w:val="32"/>
          <w14:textFill>
            <w14:solidFill>
              <w14:schemeClr w14:val="tx1"/>
            </w14:solidFill>
          </w14:textFill>
        </w:rPr>
        <w:t>）对符合要求的备案材料</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应当接受备案并出具</w:t>
      </w:r>
      <w:r>
        <w:rPr>
          <w:rFonts w:hint="eastAsia"/>
          <w:bCs/>
          <w:color w:val="000000" w:themeColor="text1"/>
          <w:szCs w:val="32"/>
          <w14:textFill>
            <w14:solidFill>
              <w14:schemeClr w14:val="tx1"/>
            </w14:solidFill>
          </w14:textFill>
        </w:rPr>
        <w:t>意见书</w:t>
      </w:r>
      <w:r>
        <w:rPr>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bCs/>
          <w:color w:val="000000" w:themeColor="text1"/>
          <w14:textFill>
            <w14:solidFill>
              <w14:schemeClr w14:val="tx1"/>
            </w14:solidFill>
          </w14:textFill>
        </w:rPr>
      </w:pPr>
      <w:r>
        <w:rPr>
          <w:color w:val="000000" w:themeColor="text1"/>
          <w:szCs w:val="32"/>
          <w14:textFill>
            <w14:solidFill>
              <w14:schemeClr w14:val="tx1"/>
            </w14:solidFill>
          </w14:textFill>
        </w:rPr>
        <w:t>监督机关接受备案后，发现招标文件有违反法律、法规、规章</w:t>
      </w:r>
      <w:r>
        <w:rPr>
          <w:rFonts w:hint="eastAsia"/>
          <w:color w:val="000000" w:themeColor="text1"/>
          <w:szCs w:val="32"/>
          <w14:textFill>
            <w14:solidFill>
              <w14:schemeClr w14:val="tx1"/>
            </w14:solidFill>
          </w14:textFill>
        </w:rPr>
        <w:t>本办法第六条</w:t>
      </w:r>
      <w:r>
        <w:rPr>
          <w:color w:val="000000" w:themeColor="text1"/>
          <w:szCs w:val="32"/>
          <w14:textFill>
            <w14:solidFill>
              <w14:schemeClr w14:val="tx1"/>
            </w14:solidFill>
          </w14:textFill>
        </w:rPr>
        <w:t>规定内容的，应通过省电子行政监督平台发出</w:t>
      </w:r>
      <w:r>
        <w:rPr>
          <w:rFonts w:hint="eastAsia"/>
          <w:bCs/>
          <w:color w:val="000000" w:themeColor="text1"/>
          <w:szCs w:val="32"/>
          <w14:textFill>
            <w14:solidFill>
              <w14:schemeClr w14:val="tx1"/>
            </w14:solidFill>
          </w14:textFill>
        </w:rPr>
        <w:t>整改</w:t>
      </w:r>
      <w:r>
        <w:rPr>
          <w:bCs/>
          <w:color w:val="000000" w:themeColor="text1"/>
          <w:szCs w:val="32"/>
          <w14:textFill>
            <w14:solidFill>
              <w14:schemeClr w14:val="tx1"/>
            </w14:solidFill>
          </w14:textFill>
        </w:rPr>
        <w:t>意见书</w:t>
      </w:r>
      <w:r>
        <w:rPr>
          <w:color w:val="000000" w:themeColor="text1"/>
          <w14:textFill>
            <w14:solidFill>
              <w14:schemeClr w14:val="tx1"/>
            </w14:solidFill>
          </w14:textFill>
        </w:rPr>
        <w:t>。招标人或招标代理机构对处理意见有不同意见的，应通过省电子行政监督平台向发出</w:t>
      </w:r>
      <w:r>
        <w:rPr>
          <w:rFonts w:hint="eastAsia"/>
          <w:bCs/>
          <w:color w:val="000000" w:themeColor="text1"/>
          <w:szCs w:val="32"/>
          <w14:textFill>
            <w14:solidFill>
              <w14:schemeClr w14:val="tx1"/>
            </w14:solidFill>
          </w14:textFill>
        </w:rPr>
        <w:t>整改</w:t>
      </w:r>
      <w:r>
        <w:rPr>
          <w:bCs/>
          <w:color w:val="000000" w:themeColor="text1"/>
          <w:szCs w:val="32"/>
          <w14:textFill>
            <w14:solidFill>
              <w14:schemeClr w14:val="tx1"/>
            </w14:solidFill>
          </w14:textFill>
        </w:rPr>
        <w:t>意见书</w:t>
      </w:r>
      <w:r>
        <w:rPr>
          <w:color w:val="000000" w:themeColor="text1"/>
          <w14:textFill>
            <w14:solidFill>
              <w14:schemeClr w14:val="tx1"/>
            </w14:solidFill>
          </w14:textFill>
        </w:rPr>
        <w:t>的监督机关陈述理由和依据。</w:t>
      </w:r>
      <w:r>
        <w:rPr>
          <w:rFonts w:hint="eastAsia"/>
          <w:bCs/>
          <w:color w:val="000000" w:themeColor="text1"/>
          <w14:textFill>
            <w14:solidFill>
              <w14:schemeClr w14:val="tx1"/>
            </w14:solidFill>
          </w14:textFill>
        </w:rPr>
        <w:t>招标人或招标代理机构对行政监督机关提出的监督意见未作出正确处理，自行承担不利后果。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bCs/>
          <w:color w:val="000000" w:themeColor="text1"/>
          <w14:textFill>
            <w14:solidFill>
              <w14:schemeClr w14:val="tx1"/>
            </w14:solidFill>
          </w14:textFill>
        </w:rPr>
      </w:pP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三</w:t>
      </w:r>
      <w:r>
        <w:rPr>
          <w:color w:val="000000" w:themeColor="text1"/>
          <w:szCs w:val="32"/>
          <w14:textFill>
            <w14:solidFill>
              <w14:schemeClr w14:val="tx1"/>
            </w14:solidFill>
          </w14:textFill>
        </w:rPr>
        <w:t>）对不属于本部门监管的</w:t>
      </w:r>
      <w:r>
        <w:rPr>
          <w:rFonts w:hint="eastAsia"/>
          <w:color w:val="000000" w:themeColor="text1"/>
          <w:szCs w:val="32"/>
          <w14:textFill>
            <w14:solidFill>
              <w14:schemeClr w14:val="tx1"/>
            </w14:solidFill>
          </w14:textFill>
        </w:rPr>
        <w:t>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w:t>
      </w:r>
      <w:r>
        <w:rPr>
          <w:color w:val="000000" w:themeColor="text1"/>
          <w:szCs w:val="32"/>
          <w14:textFill>
            <w14:solidFill>
              <w14:schemeClr w14:val="tx1"/>
            </w14:solidFill>
          </w14:textFill>
        </w:rPr>
        <w:t>的备案材料</w:t>
      </w:r>
      <w:r>
        <w:rPr>
          <w:rFonts w:hint="eastAsia"/>
          <w:color w:val="000000" w:themeColor="text1"/>
          <w:szCs w:val="32"/>
          <w14:textFill>
            <w14:solidFill>
              <w14:schemeClr w14:val="tx1"/>
            </w14:solidFill>
          </w14:textFill>
        </w:rPr>
        <w:t>，应</w:t>
      </w:r>
      <w:r>
        <w:rPr>
          <w:color w:val="000000" w:themeColor="text1"/>
          <w:szCs w:val="32"/>
          <w14:textFill>
            <w14:solidFill>
              <w14:schemeClr w14:val="tx1"/>
            </w14:solidFill>
          </w14:textFill>
        </w:rPr>
        <w:t>告知</w:t>
      </w:r>
      <w:r>
        <w:rPr>
          <w:rFonts w:hint="eastAsia"/>
          <w:color w:val="000000" w:themeColor="text1"/>
          <w:szCs w:val="32"/>
          <w14:textFill>
            <w14:solidFill>
              <w14:schemeClr w14:val="tx1"/>
            </w14:solidFill>
          </w14:textFill>
        </w:rPr>
        <w:t>招标人具体受理部门。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（四）监督机关应在接收备案材料后５个工作日内提出整改意见，若未在规定期限内提出整改意见，视为没有意见。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w:t>
      </w:r>
      <w:r>
        <w:rPr>
          <w:rFonts w:hint="eastAsia"/>
          <w:b/>
          <w:bCs/>
          <w:color w:val="000000" w:themeColor="text1"/>
          <w:szCs w:val="32"/>
          <w14:textFill>
            <w14:solidFill>
              <w14:schemeClr w14:val="tx1"/>
            </w14:solidFill>
          </w14:textFill>
        </w:rPr>
        <w:t>八</w:t>
      </w:r>
      <w:r>
        <w:rPr>
          <w:b/>
          <w:bCs/>
          <w:color w:val="000000" w:themeColor="text1"/>
          <w:szCs w:val="32"/>
          <w14:textFill>
            <w14:solidFill>
              <w14:schemeClr w14:val="tx1"/>
            </w14:solidFill>
          </w14:textFill>
        </w:rPr>
        <w:t xml:space="preserve">条 </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不同投标人采用数据电文形式的投标文件（下称“电子投标文件”）存在下列情形之一，构成雷同，视为串通投标：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不同投标人的电子投标文件编制、上传、解密计算机的网卡MAC地址、CPU序列号和硬盘序列号等硬件信息均相同的（开标现场上传、解密电子投标文件的除外），应认定为《中华人民共和国招标投标法实施条例》第四十条第（一）项“</w:t>
      </w:r>
      <w:r>
        <w:rPr>
          <w:rFonts w:hint="eastAsia"/>
          <w:color w:val="000000" w:themeColor="text1"/>
          <w14:textFill>
            <w14:solidFill>
              <w14:schemeClr w14:val="tx1"/>
            </w14:solidFill>
          </w14:textFill>
        </w:rPr>
        <w:t>不同投标人的投标文件由同一单位或者个人编制</w:t>
      </w:r>
      <w:r>
        <w:rPr>
          <w:rFonts w:hint="eastAsia"/>
          <w:color w:val="000000" w:themeColor="text1"/>
          <w:szCs w:val="32"/>
          <w14:textFill>
            <w14:solidFill>
              <w14:schemeClr w14:val="tx1"/>
            </w14:solidFill>
          </w14:textFill>
        </w:rPr>
        <w:t>”的情形。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（二）不同投标人的技术文件经电子交易平台查重分析，内容异常一致或者实质性相同的，应认定为《中华人民共和国招标投标法实施条例》第四十条第（四）项“不同投标人的投标文件异常一致”的情形。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监督机关对于电子投标文件雷同以及其他串通投标情形的，应当依法查处，涉嫌违法犯罪的，移送司法机关处理。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color w:val="000000" w:themeColor="text1"/>
          <w14:textFill>
            <w14:solidFill>
              <w14:schemeClr w14:val="tx1"/>
            </w14:solidFill>
          </w14:textFill>
        </w:rPr>
      </w:pPr>
      <w:r>
        <w:rPr>
          <w:b/>
          <w:color w:val="000000" w:themeColor="text1"/>
          <w14:textFill>
            <w14:solidFill>
              <w14:schemeClr w14:val="tx1"/>
            </w14:solidFill>
          </w14:textFill>
        </w:rPr>
        <w:t>第</w:t>
      </w: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 xml:space="preserve">条 </w:t>
      </w:r>
      <w:r>
        <w:rPr>
          <w:rFonts w:hint="eastAsia"/>
          <w:color w:val="000000" w:themeColor="text1"/>
          <w14:textFill>
            <w14:solidFill>
              <w14:schemeClr w14:val="tx1"/>
            </w14:solidFill>
          </w14:textFill>
        </w:rPr>
        <w:t>投标人</w:t>
      </w:r>
      <w:r>
        <w:rPr>
          <w:rFonts w:hint="eastAsia"/>
          <w:color w:val="000000" w:themeColor="text1"/>
          <w:lang w:val="en-US" w:eastAsia="zh-CN"/>
          <w14:textFill>
            <w14:solidFill>
              <w14:schemeClr w14:val="tx1"/>
            </w14:solidFill>
          </w14:textFill>
        </w:rPr>
        <w:t>或者</w:t>
      </w:r>
      <w:r>
        <w:rPr>
          <w:rFonts w:hint="eastAsia"/>
          <w:color w:val="000000" w:themeColor="text1"/>
          <w14:textFill>
            <w14:solidFill>
              <w14:schemeClr w14:val="tx1"/>
            </w14:solidFill>
          </w14:textFill>
        </w:rPr>
        <w:t>其他利害关系人认为招标投标活动不符合法律</w:t>
      </w:r>
      <w:r>
        <w:rPr>
          <w:rFonts w:hint="eastAsia"/>
          <w:color w:val="000000" w:themeColor="text1"/>
          <w:lang w:val="en-US" w:eastAsia="zh-CN"/>
          <w14:textFill>
            <w14:solidFill>
              <w14:schemeClr w14:val="tx1"/>
            </w14:solidFill>
          </w14:textFill>
        </w:rPr>
        <w:t>行政法规</w:t>
      </w:r>
      <w:r>
        <w:rPr>
          <w:rFonts w:hint="eastAsia"/>
          <w:color w:val="000000" w:themeColor="text1"/>
          <w14:textFill>
            <w14:solidFill>
              <w14:schemeClr w14:val="tx1"/>
            </w14:solidFill>
          </w14:textFill>
        </w:rPr>
        <w:t>规定的，应当自知道或者应当知道之日起10日内通过省电子行政监督平台线上或线下书面向该项目的监督机关依法提出投诉。</w:t>
      </w:r>
      <w:r>
        <w:rPr>
          <w:color w:val="000000" w:themeColor="text1"/>
          <w14:textFill>
            <w14:solidFill>
              <w14:schemeClr w14:val="tx1"/>
            </w14:solidFill>
          </w14:textFill>
        </w:rPr>
        <w:t>监督机关对投标人</w:t>
      </w:r>
      <w:r>
        <w:rPr>
          <w:rFonts w:hint="eastAsia"/>
          <w:color w:val="000000" w:themeColor="text1"/>
          <w:lang w:val="en-US" w:eastAsia="zh-CN"/>
          <w14:textFill>
            <w14:solidFill>
              <w14:schemeClr w14:val="tx1"/>
            </w14:solidFill>
          </w14:textFill>
        </w:rPr>
        <w:t>或者</w:t>
      </w:r>
      <w:r>
        <w:rPr>
          <w:color w:val="000000" w:themeColor="text1"/>
          <w14:textFill>
            <w14:solidFill>
              <w14:schemeClr w14:val="tx1"/>
            </w14:solidFill>
          </w14:textFill>
        </w:rPr>
        <w:t>其他利害关系人提出的投诉，应当按照《中华人民共和国招标投标法实施条例》和《工程建设项目招标投标活动</w:t>
      </w:r>
      <w:r>
        <w:rPr>
          <w:rFonts w:hint="eastAsia"/>
          <w:color w:val="000000" w:themeColor="text1"/>
          <w14:textFill>
            <w14:solidFill>
              <w14:schemeClr w14:val="tx1"/>
            </w14:solidFill>
          </w14:textFill>
        </w:rPr>
        <w:t>投诉处理</w:t>
      </w:r>
      <w:r>
        <w:rPr>
          <w:color w:val="000000" w:themeColor="text1"/>
          <w14:textFill>
            <w14:solidFill>
              <w14:schemeClr w14:val="tx1"/>
            </w14:solidFill>
          </w14:textFill>
        </w:rPr>
        <w:t>办法》</w:t>
      </w:r>
      <w:r>
        <w:rPr>
          <w:rFonts w:hint="eastAsia"/>
          <w:color w:val="000000" w:themeColor="text1"/>
          <w14:textFill>
            <w14:solidFill>
              <w14:schemeClr w14:val="tx1"/>
            </w14:solidFill>
          </w14:textFill>
        </w:rPr>
        <w:t>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color w:val="000000" w:themeColor="text1"/>
          <w14:textFill>
            <w14:solidFill>
              <w14:schemeClr w14:val="tx1"/>
            </w14:solidFill>
          </w14:textFill>
        </w:rPr>
      </w:pPr>
      <w:r>
        <w:rPr>
          <w:b/>
          <w:color w:val="000000" w:themeColor="text1"/>
          <w14:textFill>
            <w14:solidFill>
              <w14:schemeClr w14:val="tx1"/>
            </w14:solidFill>
          </w14:textFill>
        </w:rPr>
        <w:t>第</w:t>
      </w:r>
      <w:r>
        <w:rPr>
          <w:rFonts w:hint="eastAsia"/>
          <w:b/>
          <w:color w:val="000000" w:themeColor="text1"/>
          <w14:textFill>
            <w14:solidFill>
              <w14:schemeClr w14:val="tx1"/>
            </w14:solidFill>
          </w14:textFill>
        </w:rPr>
        <w:t>十</w:t>
      </w:r>
      <w:r>
        <w:rPr>
          <w:b/>
          <w:color w:val="000000" w:themeColor="text1"/>
          <w14:textFill>
            <w14:solidFill>
              <w14:schemeClr w14:val="tx1"/>
            </w14:solidFill>
          </w14:textFill>
        </w:rPr>
        <w:t>条</w:t>
      </w:r>
      <w:r>
        <w:rPr>
          <w:rFonts w:hint="eastAsia"/>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通过省电子行政监督平台收到的投诉，</w:t>
      </w:r>
      <w:r>
        <w:rPr>
          <w:color w:val="000000" w:themeColor="text1"/>
          <w14:textFill>
            <w14:solidFill>
              <w14:schemeClr w14:val="tx1"/>
            </w14:solidFill>
          </w14:textFill>
        </w:rPr>
        <w:t>监督机关</w:t>
      </w:r>
      <w:r>
        <w:rPr>
          <w:rFonts w:hint="eastAsia"/>
          <w:color w:val="000000" w:themeColor="text1"/>
          <w14:textFill>
            <w14:solidFill>
              <w14:schemeClr w14:val="tx1"/>
            </w14:solidFill>
          </w14:textFill>
        </w:rPr>
        <w:t>应在三个工作日内进行审查；投诉人采用线下书面投诉的，监督机关应当在收到投诉书的三个工作日内进行审查并将投诉信息在省电子行政监督平台予以记录。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b/>
          <w:color w:val="000000" w:themeColor="text1"/>
          <w14:textFill>
            <w14:solidFill>
              <w14:schemeClr w14:val="tx1"/>
            </w14:solidFill>
          </w14:textFill>
        </w:rPr>
      </w:pPr>
      <w:r>
        <w:rPr>
          <w:rFonts w:hint="eastAsia"/>
          <w:color w:val="000000" w:themeColor="text1"/>
          <w14:textFill>
            <w14:solidFill>
              <w14:schemeClr w14:val="tx1"/>
            </w14:solidFill>
          </w14:textFill>
        </w:rPr>
        <w:t>对于不符合投诉受理条件（包括不属于本部门受理的投诉）的，</w:t>
      </w:r>
      <w:r>
        <w:rPr>
          <w:color w:val="000000" w:themeColor="text1"/>
          <w14:textFill>
            <w14:solidFill>
              <w14:schemeClr w14:val="tx1"/>
            </w14:solidFill>
          </w14:textFill>
        </w:rPr>
        <w:t>监督机关</w:t>
      </w:r>
      <w:r>
        <w:rPr>
          <w:rFonts w:hint="eastAsia"/>
          <w:color w:val="000000" w:themeColor="text1"/>
          <w14:textFill>
            <w14:solidFill>
              <w14:schemeClr w14:val="tx1"/>
            </w14:solidFill>
          </w14:textFill>
        </w:rPr>
        <w:t>应当</w:t>
      </w:r>
      <w:r>
        <w:rPr>
          <w:rFonts w:hint="eastAsia"/>
          <w:color w:val="000000" w:themeColor="text1"/>
          <w:lang w:val="en-US" w:eastAsia="zh-CN"/>
          <w14:textFill>
            <w14:solidFill>
              <w14:schemeClr w14:val="tx1"/>
            </w14:solidFill>
          </w14:textFill>
        </w:rPr>
        <w:t>在</w:t>
      </w:r>
      <w:r>
        <w:rPr>
          <w:rFonts w:hint="eastAsia"/>
          <w:color w:val="000000" w:themeColor="text1"/>
          <w14:textFill>
            <w14:solidFill>
              <w14:schemeClr w14:val="tx1"/>
            </w14:solidFill>
          </w14:textFill>
        </w:rPr>
        <w:t>收到投诉三个工作日内</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通过省电子行政监督平台向投诉人发出不予受理通知书（保密工程除外）。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14:textFill>
            <w14:solidFill>
              <w14:schemeClr w14:val="tx1"/>
            </w14:solidFill>
          </w14:textFill>
        </w:rPr>
      </w:pPr>
      <w:r>
        <w:rPr>
          <w:rFonts w:hint="eastAsia"/>
          <w:color w:val="000000" w:themeColor="text1"/>
          <w14:textFill>
            <w14:solidFill>
              <w14:schemeClr w14:val="tx1"/>
            </w14:solidFill>
          </w14:textFill>
        </w:rPr>
        <w:t>监督机关依法受理并做出的投诉处理决定，应当通过省电子行政监督平台向投诉人、被投诉人和其他与投诉处理结果有关的当事人发出。监督机关通过省电子行政监督平台发出投诉处理信息时，应当将投诉人或被投诉人的地址及有效联系方式予以隐藏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color w:val="000000" w:themeColor="text1"/>
          <w14:textFill>
            <w14:solidFill>
              <w14:schemeClr w14:val="tx1"/>
            </w14:solidFill>
          </w14:textFill>
        </w:rPr>
      </w:pPr>
      <w:r>
        <w:rPr>
          <w:b/>
          <w:color w:val="000000" w:themeColor="text1"/>
          <w14:textFill>
            <w14:solidFill>
              <w14:schemeClr w14:val="tx1"/>
            </w14:solidFill>
          </w14:textFill>
        </w:rPr>
        <w:t>第十</w:t>
      </w:r>
      <w:r>
        <w:rPr>
          <w:rFonts w:hint="eastAsia"/>
          <w:b/>
          <w:color w:val="000000" w:themeColor="text1"/>
          <w14:textFill>
            <w14:solidFill>
              <w14:schemeClr w14:val="tx1"/>
            </w14:solidFill>
          </w14:textFill>
        </w:rPr>
        <w:t>一</w:t>
      </w:r>
      <w:r>
        <w:rPr>
          <w:b/>
          <w:color w:val="000000" w:themeColor="text1"/>
          <w14:textFill>
            <w14:solidFill>
              <w14:schemeClr w14:val="tx1"/>
            </w14:solidFill>
          </w14:textFill>
        </w:rPr>
        <w:t>条</w:t>
      </w:r>
      <w:r>
        <w:rPr>
          <w:color w:val="000000" w:themeColor="text1"/>
          <w14:textFill>
            <w14:solidFill>
              <w14:schemeClr w14:val="tx1"/>
            </w14:solidFill>
          </w14:textFill>
        </w:rPr>
        <w:t xml:space="preserve">  决定受理的投诉，监督机关必要时可通知招标人暂缓发出中标通知书或暂缓签订合同。监督机关可视情况，将投诉事项转招标人及其委托的招标代理机构调查核实并提出意见</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14:textFill>
            <w14:solidFill>
              <w14:schemeClr w14:val="tx1"/>
            </w14:solidFill>
          </w14:textFill>
        </w:rPr>
      </w:pPr>
      <w:r>
        <w:rPr>
          <w:color w:val="000000" w:themeColor="text1"/>
          <w:szCs w:val="32"/>
          <w14:textFill>
            <w14:solidFill>
              <w14:schemeClr w14:val="tx1"/>
            </w14:solidFill>
          </w14:textFill>
        </w:rPr>
        <w:t>监</w:t>
      </w:r>
      <w:r>
        <w:rPr>
          <w:color w:val="000000" w:themeColor="text1"/>
          <w14:textFill>
            <w14:solidFill>
              <w14:schemeClr w14:val="tx1"/>
            </w14:solidFill>
          </w14:textFill>
        </w:rPr>
        <w:t>督机关处理</w:t>
      </w:r>
      <w:r>
        <w:rPr>
          <w:rFonts w:hint="eastAsia"/>
          <w:color w:val="000000" w:themeColor="text1"/>
          <w14:textFill>
            <w14:solidFill>
              <w14:schemeClr w14:val="tx1"/>
            </w14:solidFill>
          </w14:textFill>
        </w:rPr>
        <w:t>招标投标</w:t>
      </w:r>
      <w:r>
        <w:rPr>
          <w:color w:val="000000" w:themeColor="text1"/>
          <w14:textFill>
            <w14:solidFill>
              <w14:schemeClr w14:val="tx1"/>
            </w14:solidFill>
          </w14:textFill>
        </w:rPr>
        <w:t>投诉或者招标人处理异议，调查有关情况的，相关单位和人员应当予以协助和配合。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第十</w:t>
      </w:r>
      <w:r>
        <w:rPr>
          <w:rFonts w:hint="eastAsia"/>
          <w:b/>
          <w:bCs/>
          <w:color w:val="000000" w:themeColor="text1"/>
          <w:szCs w:val="32"/>
          <w14:textFill>
            <w14:solidFill>
              <w14:schemeClr w14:val="tx1"/>
            </w14:solidFill>
          </w14:textFill>
        </w:rPr>
        <w:t>二</w:t>
      </w:r>
      <w:r>
        <w:rPr>
          <w:b/>
          <w:bCs/>
          <w:color w:val="000000" w:themeColor="text1"/>
          <w:szCs w:val="32"/>
          <w14:textFill>
            <w14:solidFill>
              <w14:schemeClr w14:val="tx1"/>
            </w14:solidFill>
          </w14:textFill>
        </w:rPr>
        <w:t>条</w:t>
      </w:r>
      <w:r>
        <w:rPr>
          <w:color w:val="000000" w:themeColor="text1"/>
          <w:szCs w:val="32"/>
          <w14:textFill>
            <w14:solidFill>
              <w14:schemeClr w14:val="tx1"/>
            </w14:solidFill>
          </w14:textFill>
        </w:rPr>
        <w:t xml:space="preserve">  受理投诉的监督机关</w:t>
      </w:r>
      <w:r>
        <w:rPr>
          <w:rFonts w:ascii="Times New Roman"/>
          <w:color w:val="000000"/>
          <w:szCs w:val="32"/>
        </w:rPr>
        <w:t>及承办人员</w:t>
      </w:r>
      <w:r>
        <w:rPr>
          <w:color w:val="000000" w:themeColor="text1"/>
          <w:szCs w:val="32"/>
          <w14:textFill>
            <w14:solidFill>
              <w14:schemeClr w14:val="tx1"/>
            </w14:solidFill>
          </w14:textFill>
        </w:rPr>
        <w:t>应当遵守下列规定：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（一）妥善保管和使用投诉材料，不得私自摘抄、复印、借阅、扣压、</w:t>
      </w:r>
      <w:r>
        <w:rPr>
          <w:rFonts w:hint="eastAsia"/>
          <w:color w:val="000000" w:themeColor="text1"/>
          <w:szCs w:val="32"/>
          <w14:textFill>
            <w14:solidFill>
              <w14:schemeClr w14:val="tx1"/>
            </w14:solidFill>
          </w14:textFill>
        </w:rPr>
        <w:t>篡改、</w:t>
      </w:r>
      <w:r>
        <w:rPr>
          <w:color w:val="000000" w:themeColor="text1"/>
          <w:szCs w:val="32"/>
          <w14:textFill>
            <w14:solidFill>
              <w14:schemeClr w14:val="tx1"/>
            </w14:solidFill>
          </w14:textFill>
        </w:rPr>
        <w:t>销毁</w:t>
      </w:r>
      <w:r>
        <w:rPr>
          <w:rFonts w:hint="eastAsia"/>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（二）严禁将投诉人信息透露给被投诉的单位或个人，或者有可能对投诉人产生不利后果或对投诉处理活动产生不良影响的单位或个人；</w:t>
      </w:r>
      <w:r>
        <w:rPr>
          <w:rFonts w:hint="eastAsia"/>
          <w:color w:val="000000" w:themeColor="text1"/>
          <w:szCs w:val="32"/>
          <w14:textFill>
            <w14:solidFill>
              <w14:schemeClr w14:val="tx1"/>
            </w14:solidFill>
          </w14:textFill>
        </w:rPr>
        <w:t>确需将投诉情况告知有关单位或个人的，应当</w:t>
      </w:r>
      <w:r>
        <w:rPr>
          <w:rFonts w:hint="eastAsia"/>
          <w:bCs/>
          <w:color w:val="000000" w:themeColor="text1"/>
          <w14:textFill>
            <w14:solidFill>
              <w14:schemeClr w14:val="tx1"/>
            </w14:solidFill>
          </w14:textFill>
        </w:rPr>
        <w:t>注意对投诉人信息保密，保障投诉人的合法权益</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（三）严禁向无关</w:t>
      </w:r>
      <w:r>
        <w:rPr>
          <w:rFonts w:hint="eastAsia"/>
          <w:color w:val="000000" w:themeColor="text1"/>
          <w:szCs w:val="32"/>
          <w14:textFill>
            <w14:solidFill>
              <w14:schemeClr w14:val="tx1"/>
            </w14:solidFill>
          </w14:textFill>
        </w:rPr>
        <w:t>单位或人员</w:t>
      </w:r>
      <w:r>
        <w:rPr>
          <w:color w:val="000000" w:themeColor="text1"/>
          <w:szCs w:val="32"/>
          <w14:textFill>
            <w14:solidFill>
              <w14:schemeClr w14:val="tx1"/>
            </w14:solidFill>
          </w14:textFill>
        </w:rPr>
        <w:t>透露投诉处理过程中的有关情况。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监督机关应当建立投诉处理过程中无关</w:t>
      </w:r>
      <w:r>
        <w:rPr>
          <w:rFonts w:hint="eastAsia"/>
          <w:color w:val="000000" w:themeColor="text1"/>
          <w:szCs w:val="32"/>
          <w14:textFill>
            <w14:solidFill>
              <w14:schemeClr w14:val="tx1"/>
            </w14:solidFill>
          </w14:textFill>
        </w:rPr>
        <w:t>单位或人员</w:t>
      </w:r>
      <w:r>
        <w:rPr>
          <w:color w:val="000000" w:themeColor="text1"/>
          <w:szCs w:val="32"/>
          <w14:textFill>
            <w14:solidFill>
              <w14:schemeClr w14:val="tx1"/>
            </w14:solidFill>
          </w14:textFill>
        </w:rPr>
        <w:t>打听处理情况的登记制度和经办人员未向无关</w:t>
      </w:r>
      <w:r>
        <w:rPr>
          <w:rFonts w:hint="eastAsia"/>
          <w:color w:val="000000" w:themeColor="text1"/>
          <w:szCs w:val="32"/>
          <w14:textFill>
            <w14:solidFill>
              <w14:schemeClr w14:val="tx1"/>
            </w14:solidFill>
          </w14:textFill>
        </w:rPr>
        <w:t>单位或人员</w:t>
      </w:r>
      <w:r>
        <w:rPr>
          <w:color w:val="000000" w:themeColor="text1"/>
          <w:szCs w:val="32"/>
          <w14:textFill>
            <w14:solidFill>
              <w14:schemeClr w14:val="tx1"/>
            </w14:solidFill>
          </w14:textFill>
        </w:rPr>
        <w:t>透露处理情况的承诺制度</w:t>
      </w:r>
      <w:r>
        <w:rPr>
          <w:rFonts w:hint="eastAsia"/>
          <w:color w:val="000000" w:themeColor="text1"/>
          <w:szCs w:val="32"/>
          <w14:textFill>
            <w14:solidFill>
              <w14:schemeClr w14:val="tx1"/>
            </w14:solidFill>
          </w14:textFill>
        </w:rPr>
        <w:t>，</w:t>
      </w:r>
      <w:r>
        <w:rPr>
          <w:rFonts w:hint="eastAsia"/>
          <w:bCs/>
          <w:color w:val="000000" w:themeColor="text1"/>
          <w:szCs w:val="32"/>
          <w14:textFill>
            <w14:solidFill>
              <w14:schemeClr w14:val="tx1"/>
            </w14:solidFill>
          </w14:textFill>
        </w:rPr>
        <w:t>防止将投诉事项和处理结果透露给投诉无关的单位和个人</w:t>
      </w:r>
      <w:r>
        <w:rPr>
          <w:color w:val="000000" w:themeColor="text1"/>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14:textFill>
            <w14:solidFill>
              <w14:schemeClr w14:val="tx1"/>
            </w14:solidFill>
          </w14:textFill>
        </w:rPr>
      </w:pPr>
      <w:r>
        <w:rPr>
          <w:b/>
          <w:bCs/>
          <w:color w:val="000000" w:themeColor="text1"/>
          <w:szCs w:val="32"/>
          <w14:textFill>
            <w14:solidFill>
              <w14:schemeClr w14:val="tx1"/>
            </w14:solidFill>
          </w14:textFill>
        </w:rPr>
        <w:t>第十</w:t>
      </w:r>
      <w:r>
        <w:rPr>
          <w:rFonts w:hint="eastAsia"/>
          <w:b/>
          <w:bCs/>
          <w:color w:val="000000" w:themeColor="text1"/>
          <w:szCs w:val="32"/>
          <w14:textFill>
            <w14:solidFill>
              <w14:schemeClr w14:val="tx1"/>
            </w14:solidFill>
          </w14:textFill>
        </w:rPr>
        <w:t>三</w:t>
      </w:r>
      <w:r>
        <w:rPr>
          <w:b/>
          <w:bCs/>
          <w:color w:val="000000" w:themeColor="text1"/>
          <w:szCs w:val="32"/>
          <w14:textFill>
            <w14:solidFill>
              <w14:schemeClr w14:val="tx1"/>
            </w14:solidFill>
          </w14:textFill>
        </w:rPr>
        <w:t>条</w:t>
      </w:r>
      <w:r>
        <w:rPr>
          <w:rFonts w:hint="eastAsia"/>
          <w:b/>
          <w:bCs/>
          <w:color w:val="000000" w:themeColor="text1"/>
          <w:szCs w:val="32"/>
          <w:lang w:val="en-US" w:eastAsia="zh-CN"/>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监督机关应当加强对</w:t>
      </w:r>
      <w:r>
        <w:rPr>
          <w:color w:val="000000" w:themeColor="text1"/>
          <w:szCs w:val="32"/>
          <w14:textFill>
            <w14:solidFill>
              <w14:schemeClr w14:val="tx1"/>
            </w14:solidFill>
          </w14:textFill>
        </w:rPr>
        <w:t>省电子行政监督平台</w:t>
      </w:r>
      <w:r>
        <w:rPr>
          <w:rFonts w:hint="eastAsia" w:ascii="仿宋_GB2312" w:hAnsi="仿宋_GB2312" w:cs="仿宋_GB2312"/>
          <w:color w:val="000000" w:themeColor="text1"/>
          <w:szCs w:val="32"/>
          <w14:textFill>
            <w14:solidFill>
              <w14:schemeClr w14:val="tx1"/>
            </w14:solidFill>
          </w14:textFill>
        </w:rPr>
        <w:t>社会监督功能中上报问题的处理。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第十</w:t>
      </w:r>
      <w:r>
        <w:rPr>
          <w:rFonts w:hint="eastAsia"/>
          <w:b/>
          <w:bCs/>
          <w:color w:val="000000" w:themeColor="text1"/>
          <w:szCs w:val="32"/>
          <w14:textFill>
            <w14:solidFill>
              <w14:schemeClr w14:val="tx1"/>
            </w14:solidFill>
          </w14:textFill>
        </w:rPr>
        <w:t>四</w:t>
      </w:r>
      <w:r>
        <w:rPr>
          <w:b/>
          <w:bCs/>
          <w:color w:val="000000" w:themeColor="text1"/>
          <w:szCs w:val="32"/>
          <w14:textFill>
            <w14:solidFill>
              <w14:schemeClr w14:val="tx1"/>
            </w14:solidFill>
          </w14:textFill>
        </w:rPr>
        <w:t>条</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下级监督机关向上级监督机关请示有关</w:t>
      </w:r>
      <w:r>
        <w:rPr>
          <w:rFonts w:hint="eastAsia"/>
          <w:color w:val="000000" w:themeColor="text1"/>
          <w:szCs w:val="32"/>
          <w14:textFill>
            <w14:solidFill>
              <w14:schemeClr w14:val="tx1"/>
            </w14:solidFill>
          </w14:textFill>
        </w:rPr>
        <w:t>招标投标</w:t>
      </w:r>
      <w:r>
        <w:rPr>
          <w:color w:val="000000" w:themeColor="text1"/>
          <w:szCs w:val="32"/>
          <w14:textFill>
            <w14:solidFill>
              <w14:schemeClr w14:val="tx1"/>
            </w14:solidFill>
          </w14:textFill>
        </w:rPr>
        <w:t>问题的，应当以书面的方式进行。请示的问题具有普遍性的，上级监督机关应当在其职责范围内依照有关规定予以书面答复。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第十</w:t>
      </w:r>
      <w:r>
        <w:rPr>
          <w:rFonts w:hint="eastAsia"/>
          <w:b/>
          <w:bCs/>
          <w:color w:val="000000" w:themeColor="text1"/>
          <w:szCs w:val="32"/>
          <w14:textFill>
            <w14:solidFill>
              <w14:schemeClr w14:val="tx1"/>
            </w14:solidFill>
          </w14:textFill>
        </w:rPr>
        <w:t>五</w:t>
      </w:r>
      <w:r>
        <w:rPr>
          <w:b/>
          <w:bCs/>
          <w:color w:val="000000" w:themeColor="text1"/>
          <w:szCs w:val="32"/>
          <w14:textFill>
            <w14:solidFill>
              <w14:schemeClr w14:val="tx1"/>
            </w14:solidFill>
          </w14:textFill>
        </w:rPr>
        <w:t>条</w:t>
      </w:r>
      <w:r>
        <w:rPr>
          <w:color w:val="000000" w:themeColor="text1"/>
          <w:szCs w:val="32"/>
          <w14:textFill>
            <w14:solidFill>
              <w14:schemeClr w14:val="tx1"/>
            </w14:solidFill>
          </w14:textFill>
        </w:rPr>
        <w:t xml:space="preserve">  省电子行政监督平台、省电子公共服务平台运行服务机构应将信息化</w:t>
      </w:r>
      <w:r>
        <w:rPr>
          <w:bCs/>
          <w:color w:val="000000" w:themeColor="text1"/>
          <w:szCs w:val="32"/>
          <w14:textFill>
            <w14:solidFill>
              <w14:schemeClr w14:val="tx1"/>
            </w14:solidFill>
          </w14:textFill>
        </w:rPr>
        <w:t>工程</w:t>
      </w:r>
      <w:r>
        <w:rPr>
          <w:color w:val="000000" w:themeColor="text1"/>
          <w:szCs w:val="32"/>
          <w14:textFill>
            <w14:solidFill>
              <w14:schemeClr w14:val="tx1"/>
            </w14:solidFill>
          </w14:textFill>
        </w:rPr>
        <w:t>项目</w:t>
      </w:r>
      <w:r>
        <w:rPr>
          <w:rFonts w:hint="eastAsia"/>
          <w:color w:val="000000" w:themeColor="text1"/>
          <w:szCs w:val="32"/>
          <w14:textFill>
            <w14:solidFill>
              <w14:schemeClr w14:val="tx1"/>
            </w14:solidFill>
          </w14:textFill>
        </w:rPr>
        <w:t>招标投标</w:t>
      </w:r>
      <w:r>
        <w:rPr>
          <w:color w:val="000000" w:themeColor="text1"/>
          <w:szCs w:val="32"/>
          <w14:textFill>
            <w14:solidFill>
              <w14:schemeClr w14:val="tx1"/>
            </w14:solidFill>
          </w14:textFill>
        </w:rPr>
        <w:t>活动中产生的电子</w:t>
      </w:r>
      <w:r>
        <w:rPr>
          <w:rFonts w:hint="eastAsia"/>
          <w:color w:val="000000" w:themeColor="text1"/>
          <w:szCs w:val="32"/>
          <w14:textFill>
            <w14:solidFill>
              <w14:schemeClr w14:val="tx1"/>
            </w14:solidFill>
          </w14:textFill>
        </w:rPr>
        <w:t>招标投标</w:t>
      </w:r>
      <w:r>
        <w:rPr>
          <w:color w:val="000000" w:themeColor="text1"/>
          <w:szCs w:val="32"/>
          <w14:textFill>
            <w14:solidFill>
              <w14:schemeClr w14:val="tx1"/>
            </w14:solidFill>
          </w14:textFill>
        </w:rPr>
        <w:t>资料按规定做好归档保存工作，自评标结束之日起要至少保存十年，并确保档案的完整和安全，严格遵守保密工作规定。</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监督机关对</w:t>
      </w:r>
      <w:r>
        <w:rPr>
          <w:rFonts w:hint="eastAsia"/>
          <w:color w:val="000000" w:themeColor="text1"/>
          <w:szCs w:val="32"/>
          <w14:textFill>
            <w14:solidFill>
              <w14:schemeClr w14:val="tx1"/>
            </w14:solidFill>
          </w14:textFill>
        </w:rPr>
        <w:t>招标投标</w:t>
      </w:r>
      <w:r>
        <w:rPr>
          <w:color w:val="000000" w:themeColor="text1"/>
          <w:szCs w:val="32"/>
          <w14:textFill>
            <w14:solidFill>
              <w14:schemeClr w14:val="tx1"/>
            </w14:solidFill>
          </w14:textFill>
        </w:rPr>
        <w:t>投诉及处理过程和监管过程中形成的书面材料至少保存十年。</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14:textFill>
            <w14:solidFill>
              <w14:schemeClr w14:val="tx1"/>
            </w14:solidFill>
          </w14:textFill>
        </w:rPr>
      </w:pPr>
      <w:r>
        <w:rPr>
          <w:b/>
          <w:bCs/>
          <w:color w:val="000000" w:themeColor="text1"/>
          <w:szCs w:val="32"/>
          <w14:textFill>
            <w14:solidFill>
              <w14:schemeClr w14:val="tx1"/>
            </w14:solidFill>
          </w14:textFill>
        </w:rPr>
        <w:t>第十</w:t>
      </w:r>
      <w:r>
        <w:rPr>
          <w:rFonts w:hint="eastAsia"/>
          <w:b/>
          <w:bCs/>
          <w:color w:val="000000" w:themeColor="text1"/>
          <w:szCs w:val="32"/>
          <w14:textFill>
            <w14:solidFill>
              <w14:schemeClr w14:val="tx1"/>
            </w14:solidFill>
          </w14:textFill>
        </w:rPr>
        <w:t>六</w:t>
      </w:r>
      <w:r>
        <w:rPr>
          <w:b/>
          <w:bCs/>
          <w:color w:val="000000" w:themeColor="text1"/>
          <w:szCs w:val="32"/>
          <w14:textFill>
            <w14:solidFill>
              <w14:schemeClr w14:val="tx1"/>
            </w14:solidFill>
          </w14:textFill>
        </w:rPr>
        <w:t>条</w:t>
      </w:r>
      <w:r>
        <w:rPr>
          <w:color w:val="000000" w:themeColor="text1"/>
          <w:szCs w:val="32"/>
          <w14:textFill>
            <w14:solidFill>
              <w14:schemeClr w14:val="tx1"/>
            </w14:solidFill>
          </w14:textFill>
        </w:rPr>
        <w:t xml:space="preserve">  省电子行政监督平台应建立技术支撑体系，完善工作机制，满足调阅</w:t>
      </w:r>
      <w:r>
        <w:rPr>
          <w:rFonts w:hint="eastAsia"/>
          <w:color w:val="000000" w:themeColor="text1"/>
          <w:szCs w:val="32"/>
          <w14:textFill>
            <w14:solidFill>
              <w14:schemeClr w14:val="tx1"/>
            </w14:solidFill>
          </w14:textFill>
        </w:rPr>
        <w:t>招标投标</w:t>
      </w:r>
      <w:r>
        <w:rPr>
          <w:color w:val="000000" w:themeColor="text1"/>
          <w:szCs w:val="32"/>
          <w14:textFill>
            <w14:solidFill>
              <w14:schemeClr w14:val="tx1"/>
            </w14:solidFill>
          </w14:textFill>
        </w:rPr>
        <w:t>存档资料的需要。</w:t>
      </w:r>
      <w:r>
        <w:rPr>
          <w:rFonts w:hint="eastAsia"/>
          <w:color w:val="000000" w:themeColor="text1"/>
          <w:szCs w:val="32"/>
          <w14:textFill>
            <w14:solidFill>
              <w14:schemeClr w14:val="tx1"/>
            </w14:solidFill>
          </w14:textFill>
        </w:rPr>
        <w:t>招标投标</w:t>
      </w:r>
      <w:r>
        <w:rPr>
          <w:color w:val="000000" w:themeColor="text1"/>
          <w:szCs w:val="32"/>
          <w14:textFill>
            <w14:solidFill>
              <w14:schemeClr w14:val="tx1"/>
            </w14:solidFill>
          </w14:textFill>
        </w:rPr>
        <w:t>存档资料未经批准，</w:t>
      </w:r>
      <w:r>
        <w:rPr>
          <w:rFonts w:hint="eastAsia"/>
          <w:color w:val="000000" w:themeColor="text1"/>
          <w:szCs w:val="32"/>
          <w14:textFill>
            <w14:solidFill>
              <w14:schemeClr w14:val="tx1"/>
            </w14:solidFill>
          </w14:textFill>
        </w:rPr>
        <w:t>非履职需要的无关单位或个人</w:t>
      </w:r>
      <w:r>
        <w:rPr>
          <w:color w:val="000000" w:themeColor="text1"/>
          <w:szCs w:val="32"/>
          <w14:textFill>
            <w14:solidFill>
              <w14:schemeClr w14:val="tx1"/>
            </w14:solidFill>
          </w14:textFill>
        </w:rPr>
        <w:t>不得查阅、复制。有关部门、单位</w:t>
      </w:r>
      <w:r>
        <w:rPr>
          <w:rFonts w:hint="eastAsia"/>
          <w:color w:val="000000" w:themeColor="text1"/>
          <w:szCs w:val="32"/>
          <w14:textFill>
            <w14:solidFill>
              <w14:schemeClr w14:val="tx1"/>
            </w14:solidFill>
          </w14:textFill>
        </w:rPr>
        <w:t>、人员</w:t>
      </w:r>
      <w:r>
        <w:rPr>
          <w:color w:val="000000" w:themeColor="text1"/>
          <w:szCs w:val="32"/>
          <w14:textFill>
            <w14:solidFill>
              <w14:schemeClr w14:val="tx1"/>
            </w14:solidFill>
          </w14:textFill>
        </w:rPr>
        <w:t>因工作需要查阅、复制相关材料的，应出具本单位介绍信，并经监督机关批准。查阅、复制时，监督机关应派人到场配合。查阅、复制者应注意材料保密，并对其使用的合法性负责。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color w:val="000000" w:themeColor="text1"/>
          <w:szCs w:val="32"/>
          <w14:textFill>
            <w14:solidFill>
              <w14:schemeClr w14:val="tx1"/>
            </w14:solidFill>
          </w14:textFill>
        </w:rPr>
        <w:t>第十</w:t>
      </w:r>
      <w:r>
        <w:rPr>
          <w:rFonts w:hint="eastAsia"/>
          <w:b/>
          <w:color w:val="000000" w:themeColor="text1"/>
          <w:szCs w:val="32"/>
          <w14:textFill>
            <w14:solidFill>
              <w14:schemeClr w14:val="tx1"/>
            </w14:solidFill>
          </w14:textFill>
        </w:rPr>
        <w:t>七</w:t>
      </w:r>
      <w:r>
        <w:rPr>
          <w:b/>
          <w:color w:val="000000" w:themeColor="text1"/>
          <w:szCs w:val="32"/>
          <w14:textFill>
            <w14:solidFill>
              <w14:schemeClr w14:val="tx1"/>
            </w14:solidFill>
          </w14:textFill>
        </w:rPr>
        <w:t xml:space="preserve">条 </w:t>
      </w:r>
      <w:r>
        <w:rPr>
          <w:color w:val="000000" w:themeColor="text1"/>
          <w:szCs w:val="32"/>
          <w14:textFill>
            <w14:solidFill>
              <w14:schemeClr w14:val="tx1"/>
            </w14:solidFill>
          </w14:textFill>
        </w:rPr>
        <w:t xml:space="preserve"> 监督机关发现</w:t>
      </w:r>
      <w:r>
        <w:rPr>
          <w:rFonts w:hint="eastAsia"/>
          <w:color w:val="000000" w:themeColor="text1"/>
          <w:szCs w:val="32"/>
          <w14:textFill>
            <w14:solidFill>
              <w14:schemeClr w14:val="tx1"/>
            </w14:solidFill>
          </w14:textFill>
        </w:rPr>
        <w:t>信息化</w:t>
      </w:r>
      <w:r>
        <w:rPr>
          <w:rFonts w:hint="eastAsia"/>
          <w:bCs/>
          <w:color w:val="000000" w:themeColor="text1"/>
          <w:szCs w:val="32"/>
          <w14:textFill>
            <w14:solidFill>
              <w14:schemeClr w14:val="tx1"/>
            </w14:solidFill>
          </w14:textFill>
        </w:rPr>
        <w:t>工程</w:t>
      </w:r>
      <w:r>
        <w:rPr>
          <w:rFonts w:hint="eastAsia"/>
          <w:color w:val="000000" w:themeColor="text1"/>
          <w:szCs w:val="32"/>
          <w14:textFill>
            <w14:solidFill>
              <w14:schemeClr w14:val="tx1"/>
            </w14:solidFill>
          </w14:textFill>
        </w:rPr>
        <w:t>项目</w:t>
      </w:r>
      <w:r>
        <w:rPr>
          <w:color w:val="000000" w:themeColor="text1"/>
          <w:szCs w:val="32"/>
          <w14:textFill>
            <w14:solidFill>
              <w14:schemeClr w14:val="tx1"/>
            </w14:solidFill>
          </w14:textFill>
        </w:rPr>
        <w:t>招标投标活动中有下列情形之一的，应当予以制止、责令改正，必要时，可以责令暂停其招标投标活动：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（一）违反招标投标法律、法规、规章等有关规定的</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（二）违反招标投标程序、规则的</w:t>
      </w:r>
      <w:r>
        <w:rPr>
          <w:rFonts w:hint="eastAsia"/>
          <w:color w:val="000000" w:themeColor="text1"/>
          <w:szCs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szCs w:val="32"/>
          <w14:textFill>
            <w14:solidFill>
              <w14:schemeClr w14:val="tx1"/>
            </w14:solidFill>
          </w14:textFill>
        </w:rPr>
      </w:pPr>
      <w:r>
        <w:rPr>
          <w:color w:val="000000" w:themeColor="text1"/>
          <w:szCs w:val="32"/>
          <w14:textFill>
            <w14:solidFill>
              <w14:schemeClr w14:val="tx1"/>
            </w14:solidFill>
          </w14:textFill>
        </w:rPr>
        <w:t>（三）在招标投标活动中出现群体性事件，不及时制止可能造成严重后果或者无法挽回损失的。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14:textFill>
            <w14:solidFill>
              <w14:schemeClr w14:val="tx1"/>
            </w14:solidFill>
          </w14:textFill>
        </w:rPr>
      </w:pPr>
      <w:r>
        <w:rPr>
          <w:b/>
          <w:bCs/>
          <w:color w:val="000000" w:themeColor="text1"/>
          <w14:textFill>
            <w14:solidFill>
              <w14:schemeClr w14:val="tx1"/>
            </w14:solidFill>
          </w14:textFill>
        </w:rPr>
        <w:t>第</w:t>
      </w:r>
      <w:r>
        <w:rPr>
          <w:rFonts w:hint="eastAsia"/>
          <w:b/>
          <w:bCs/>
          <w:color w:val="000000" w:themeColor="text1"/>
          <w14:textFill>
            <w14:solidFill>
              <w14:schemeClr w14:val="tx1"/>
            </w14:solidFill>
          </w14:textFill>
        </w:rPr>
        <w:t>十八</w:t>
      </w:r>
      <w:r>
        <w:rPr>
          <w:b/>
          <w:bCs/>
          <w:color w:val="000000" w:themeColor="text1"/>
          <w14:textFill>
            <w14:solidFill>
              <w14:schemeClr w14:val="tx1"/>
            </w14:solidFill>
          </w14:textFill>
        </w:rPr>
        <w:t>条</w:t>
      </w:r>
      <w:r>
        <w:rPr>
          <w:color w:val="000000" w:themeColor="text1"/>
          <w14:textFill>
            <w14:solidFill>
              <w14:schemeClr w14:val="tx1"/>
            </w14:solidFill>
          </w14:textFill>
        </w:rPr>
        <w:t xml:space="preserve">  监督机关应当加强对招标人、投标人、招标代理机构及其执业人员信用管理，将查处的违法违规行为及时纳入信用评价。</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color w:val="000000" w:themeColor="text1"/>
          <w14:textFill>
            <w14:solidFill>
              <w14:schemeClr w14:val="tx1"/>
            </w14:solidFill>
          </w14:textFill>
        </w:rPr>
      </w:pPr>
      <w:r>
        <w:rPr>
          <w:color w:val="000000" w:themeColor="text1"/>
          <w14:textFill>
            <w14:solidFill>
              <w14:schemeClr w14:val="tx1"/>
            </w14:solidFill>
          </w14:textFill>
        </w:rPr>
        <w:t>监督机关发现评标委员会成员存在违法违规行为的，应当予以依法查处，并将处理结果及时通报给福建省综合性评标专家库的主管部门。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szCs w:val="32"/>
          <w14:textFill>
            <w14:solidFill>
              <w14:schemeClr w14:val="tx1"/>
            </w14:solidFill>
          </w14:textFill>
        </w:rPr>
        <w:t>第十</w:t>
      </w:r>
      <w:r>
        <w:rPr>
          <w:rFonts w:hint="eastAsia"/>
          <w:b/>
          <w:bCs/>
          <w:color w:val="000000" w:themeColor="text1"/>
          <w:szCs w:val="32"/>
          <w14:textFill>
            <w14:solidFill>
              <w14:schemeClr w14:val="tx1"/>
            </w14:solidFill>
          </w14:textFill>
        </w:rPr>
        <w:t>九</w:t>
      </w:r>
      <w:r>
        <w:rPr>
          <w:b/>
          <w:bCs/>
          <w:color w:val="000000" w:themeColor="text1"/>
          <w:szCs w:val="32"/>
          <w14:textFill>
            <w14:solidFill>
              <w14:schemeClr w14:val="tx1"/>
            </w14:solidFill>
          </w14:textFill>
        </w:rPr>
        <w:t>条</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color w:val="000000" w:themeColor="text1"/>
          <w:szCs w:val="32"/>
          <w14:textFill>
            <w14:solidFill>
              <w14:schemeClr w14:val="tx1"/>
            </w14:solidFill>
          </w14:textFill>
        </w:rPr>
        <w:t>监督机关在招标投标活动监管过程中，发现涉嫌犯罪需要追究刑事责任的，按照《行政执法机关移送涉嫌犯罪案件的规定》和《公安机关受理行政执法机关移送涉嫌犯罪案件规定》，将案件</w:t>
      </w:r>
      <w:r>
        <w:rPr>
          <w:rFonts w:hint="eastAsia"/>
          <w:color w:val="000000" w:themeColor="text1"/>
          <w:szCs w:val="32"/>
          <w14:textFill>
            <w14:solidFill>
              <w14:schemeClr w14:val="tx1"/>
            </w14:solidFill>
          </w14:textFill>
        </w:rPr>
        <w:t>线索</w:t>
      </w:r>
      <w:r>
        <w:rPr>
          <w:color w:val="000000" w:themeColor="text1"/>
          <w:szCs w:val="32"/>
          <w14:textFill>
            <w14:solidFill>
              <w14:schemeClr w14:val="tx1"/>
            </w14:solidFill>
          </w14:textFill>
        </w:rPr>
        <w:t>移送同级公安机关，并将相关信息推送到省</w:t>
      </w:r>
      <w:r>
        <w:rPr>
          <w:rFonts w:hint="eastAsia"/>
          <w:color w:val="000000" w:themeColor="text1"/>
          <w:szCs w:val="32"/>
          <w14:textFill>
            <w14:solidFill>
              <w14:schemeClr w14:val="tx1"/>
            </w14:solidFill>
          </w14:textFill>
        </w:rPr>
        <w:t>电子行政</w:t>
      </w:r>
      <w:r>
        <w:rPr>
          <w:color w:val="000000" w:themeColor="text1"/>
          <w:szCs w:val="32"/>
          <w14:textFill>
            <w14:solidFill>
              <w14:schemeClr w14:val="tx1"/>
            </w14:solidFill>
          </w14:textFill>
        </w:rPr>
        <w:t>监督平台；发现涉嫌违纪或者职务违法、职务犯罪问题线索的，及时按规定移送纪检监察机关处理。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color w:val="000000" w:themeColor="text1"/>
          <w:szCs w:val="32"/>
          <w14:textFill>
            <w14:solidFill>
              <w14:schemeClr w14:val="tx1"/>
            </w14:solidFill>
          </w14:textFill>
        </w:rPr>
        <w:t>第</w:t>
      </w:r>
      <w:r>
        <w:rPr>
          <w:rFonts w:hint="eastAsia"/>
          <w:b/>
          <w:color w:val="000000" w:themeColor="text1"/>
          <w:szCs w:val="32"/>
          <w14:textFill>
            <w14:solidFill>
              <w14:schemeClr w14:val="tx1"/>
            </w14:solidFill>
          </w14:textFill>
        </w:rPr>
        <w:t>二十</w:t>
      </w:r>
      <w:r>
        <w:rPr>
          <w:b/>
          <w:color w:val="000000" w:themeColor="text1"/>
          <w:szCs w:val="32"/>
          <w14:textFill>
            <w14:solidFill>
              <w14:schemeClr w14:val="tx1"/>
            </w14:solidFill>
          </w14:textFill>
        </w:rPr>
        <w:t>条</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监督</w:t>
      </w:r>
      <w:r>
        <w:rPr>
          <w:color w:val="000000" w:themeColor="text1"/>
          <w:szCs w:val="32"/>
          <w14:textFill>
            <w14:solidFill>
              <w14:schemeClr w14:val="tx1"/>
            </w14:solidFill>
          </w14:textFill>
        </w:rPr>
        <w:t>机关在招标投标活动监管过程中，发现</w:t>
      </w:r>
      <w:r>
        <w:rPr>
          <w:rFonts w:hint="eastAsia"/>
          <w:color w:val="000000" w:themeColor="text1"/>
          <w:szCs w:val="32"/>
          <w14:textFill>
            <w14:solidFill>
              <w14:schemeClr w14:val="tx1"/>
            </w14:solidFill>
          </w14:textFill>
        </w:rPr>
        <w:t>福建省行政区域内从事信息化工程建设活动中严重违法违规的企业或从业个人，登记其“不良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并</w:t>
      </w:r>
      <w:r>
        <w:rPr>
          <w:rFonts w:hint="eastAsia"/>
          <w:color w:val="000000" w:themeColor="text1"/>
          <w:szCs w:val="32"/>
          <w14:textFill>
            <w14:solidFill>
              <w14:schemeClr w14:val="tx1"/>
            </w14:solidFill>
          </w14:textFill>
        </w:rPr>
        <w:t>将“不良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提交给同级</w:t>
      </w:r>
      <w:r>
        <w:rPr>
          <w:rFonts w:hint="eastAsia"/>
          <w:color w:val="000000" w:themeColor="text1"/>
          <w:szCs w:val="32"/>
          <w14:textFill>
            <w14:solidFill>
              <w14:schemeClr w14:val="tx1"/>
            </w14:solidFill>
          </w14:textFill>
        </w:rPr>
        <w:t>具有</w:t>
      </w:r>
      <w:r>
        <w:rPr>
          <w:color w:val="000000" w:themeColor="text1"/>
          <w:szCs w:val="32"/>
          <w14:textFill>
            <w14:solidFill>
              <w14:schemeClr w14:val="tx1"/>
            </w14:solidFill>
          </w14:textFill>
        </w:rPr>
        <w:t>行政执法权的业务主管部门，由同级</w:t>
      </w:r>
      <w:r>
        <w:rPr>
          <w:rFonts w:hint="eastAsia"/>
          <w:color w:val="000000" w:themeColor="text1"/>
          <w:szCs w:val="32"/>
          <w14:textFill>
            <w14:solidFill>
              <w14:schemeClr w14:val="tx1"/>
            </w14:solidFill>
          </w14:textFill>
        </w:rPr>
        <w:t>具有</w:t>
      </w:r>
      <w:r>
        <w:rPr>
          <w:color w:val="000000" w:themeColor="text1"/>
          <w:szCs w:val="32"/>
          <w14:textFill>
            <w14:solidFill>
              <w14:schemeClr w14:val="tx1"/>
            </w14:solidFill>
          </w14:textFill>
        </w:rPr>
        <w:t>行政执法权的业务主管部门</w:t>
      </w:r>
      <w:r>
        <w:rPr>
          <w:rFonts w:hint="eastAsia"/>
          <w:color w:val="000000" w:themeColor="text1"/>
          <w:szCs w:val="32"/>
          <w14:textFill>
            <w14:solidFill>
              <w14:schemeClr w14:val="tx1"/>
            </w14:solidFill>
          </w14:textFill>
        </w:rPr>
        <w:t>根据</w:t>
      </w:r>
      <w:r>
        <w:rPr>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中华</w:t>
      </w:r>
      <w:r>
        <w:rPr>
          <w:color w:val="000000" w:themeColor="text1"/>
          <w:szCs w:val="32"/>
          <w14:textFill>
            <w14:solidFill>
              <w14:schemeClr w14:val="tx1"/>
            </w14:solidFill>
          </w14:textFill>
        </w:rPr>
        <w:t>人民共和国招</w:t>
      </w:r>
      <w:r>
        <w:rPr>
          <w:rFonts w:hint="eastAsia"/>
          <w:color w:val="000000" w:themeColor="text1"/>
          <w:szCs w:val="32"/>
          <w14:textFill>
            <w14:solidFill>
              <w14:schemeClr w14:val="tx1"/>
            </w14:solidFill>
          </w14:textFill>
        </w:rPr>
        <w:t>标</w:t>
      </w:r>
      <w:r>
        <w:rPr>
          <w:color w:val="000000" w:themeColor="text1"/>
          <w:szCs w:val="32"/>
          <w14:textFill>
            <w14:solidFill>
              <w14:schemeClr w14:val="tx1"/>
            </w14:solidFill>
          </w14:textFill>
        </w:rPr>
        <w:t>投标法》</w:t>
      </w:r>
      <w:r>
        <w:rPr>
          <w:rFonts w:hint="eastAsia"/>
          <w:color w:val="000000" w:themeColor="text1"/>
          <w:szCs w:val="32"/>
          <w14:textFill>
            <w14:solidFill>
              <w14:schemeClr w14:val="tx1"/>
            </w14:solidFill>
          </w14:textFill>
        </w:rPr>
        <w:t>等</w:t>
      </w:r>
      <w:r>
        <w:rPr>
          <w:color w:val="000000" w:themeColor="text1"/>
          <w:szCs w:val="32"/>
          <w14:textFill>
            <w14:solidFill>
              <w14:schemeClr w14:val="tx1"/>
            </w14:solidFill>
          </w14:textFill>
        </w:rPr>
        <w:t>法律法规</w:t>
      </w:r>
      <w:r>
        <w:rPr>
          <w:rFonts w:hint="eastAsia"/>
          <w:color w:val="000000" w:themeColor="text1"/>
          <w:szCs w:val="32"/>
          <w14:textFill>
            <w14:solidFill>
              <w14:schemeClr w14:val="tx1"/>
            </w14:solidFill>
          </w14:textFill>
        </w:rPr>
        <w:t>的规定</w:t>
      </w:r>
      <w:r>
        <w:rPr>
          <w:color w:val="000000" w:themeColor="text1"/>
          <w:szCs w:val="32"/>
          <w14:textFill>
            <w14:solidFill>
              <w14:schemeClr w14:val="tx1"/>
            </w14:solidFill>
          </w14:textFill>
        </w:rPr>
        <w:t>确定罚款金额</w:t>
      </w:r>
      <w:r>
        <w:rPr>
          <w:rFonts w:hint="eastAsia"/>
          <w:color w:val="000000" w:themeColor="text1"/>
          <w:szCs w:val="32"/>
          <w14:textFill>
            <w14:solidFill>
              <w14:schemeClr w14:val="tx1"/>
            </w14:solidFill>
          </w14:textFill>
        </w:rPr>
        <w:t>并</w:t>
      </w:r>
      <w:r>
        <w:rPr>
          <w:color w:val="000000" w:themeColor="text1"/>
          <w:szCs w:val="32"/>
          <w14:textFill>
            <w14:solidFill>
              <w14:schemeClr w14:val="tx1"/>
            </w14:solidFill>
          </w14:textFill>
        </w:rPr>
        <w:t>开具行政处罚</w:t>
      </w:r>
      <w:r>
        <w:rPr>
          <w:rFonts w:hint="eastAsia"/>
          <w:color w:val="000000" w:themeColor="text1"/>
          <w:szCs w:val="32"/>
          <w14:textFill>
            <w14:solidFill>
              <w14:schemeClr w14:val="tx1"/>
            </w14:solidFill>
          </w14:textFill>
        </w:rPr>
        <w:t>决定</w:t>
      </w:r>
      <w:r>
        <w:rPr>
          <w:color w:val="000000" w:themeColor="text1"/>
          <w:szCs w:val="32"/>
          <w14:textFill>
            <w14:solidFill>
              <w14:schemeClr w14:val="tx1"/>
            </w14:solidFill>
          </w14:textFill>
        </w:rPr>
        <w:t>书。</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3" w:firstLineChars="200"/>
        <w:textAlignment w:val="auto"/>
        <w:rPr>
          <w:color w:val="000000" w:themeColor="text1"/>
          <w14:textFill>
            <w14:solidFill>
              <w14:schemeClr w14:val="tx1"/>
            </w14:solidFill>
          </w14:textFill>
        </w:rPr>
      </w:pPr>
      <w:r>
        <w:rPr>
          <w:b/>
          <w:color w:val="000000" w:themeColor="text1"/>
          <w:szCs w:val="32"/>
          <w14:textFill>
            <w14:solidFill>
              <w14:schemeClr w14:val="tx1"/>
            </w14:solidFill>
          </w14:textFill>
        </w:rPr>
        <w:t>第</w:t>
      </w:r>
      <w:r>
        <w:rPr>
          <w:rFonts w:hint="eastAsia"/>
          <w:b/>
          <w:color w:val="000000" w:themeColor="text1"/>
          <w:szCs w:val="32"/>
          <w:lang w:eastAsia="zh-CN"/>
          <w14:textFill>
            <w14:solidFill>
              <w14:schemeClr w14:val="tx1"/>
            </w14:solidFill>
          </w14:textFill>
        </w:rPr>
        <w:t>二十一</w:t>
      </w:r>
      <w:r>
        <w:rPr>
          <w:b/>
          <w:color w:val="000000" w:themeColor="text1"/>
          <w:szCs w:val="32"/>
          <w14:textFill>
            <w14:solidFill>
              <w14:schemeClr w14:val="tx1"/>
            </w14:solidFill>
          </w14:textFill>
        </w:rPr>
        <w:t>条</w:t>
      </w:r>
      <w:r>
        <w:rPr>
          <w:color w:val="000000" w:themeColor="text1"/>
          <w:szCs w:val="32"/>
          <w14:textFill>
            <w14:solidFill>
              <w14:schemeClr w14:val="tx1"/>
            </w14:solidFill>
          </w14:textFill>
        </w:rPr>
        <w:t xml:space="preserve">  </w:t>
      </w:r>
      <w:r>
        <w:rPr>
          <w:rFonts w:hint="eastAsia"/>
          <w:color w:val="000000" w:themeColor="text1"/>
          <w:kern w:val="2"/>
          <w14:textFill>
            <w14:solidFill>
              <w14:schemeClr w14:val="tx1"/>
            </w14:solidFill>
          </w14:textFill>
        </w:rPr>
        <w:t>在信息化工程招标投标</w:t>
      </w:r>
      <w:r>
        <w:rPr>
          <w:rFonts w:hint="eastAsia"/>
          <w:color w:val="000000" w:themeColor="text1"/>
          <w:kern w:val="2"/>
          <w:lang w:eastAsia="zh-CN"/>
          <w14:textFill>
            <w14:solidFill>
              <w14:schemeClr w14:val="tx1"/>
            </w14:solidFill>
          </w14:textFill>
        </w:rPr>
        <w:t>及建设</w:t>
      </w:r>
      <w:r>
        <w:rPr>
          <w:rFonts w:hint="eastAsia"/>
          <w:color w:val="000000" w:themeColor="text1"/>
          <w:kern w:val="2"/>
          <w14:textFill>
            <w14:solidFill>
              <w14:schemeClr w14:val="tx1"/>
            </w14:solidFill>
          </w14:textFill>
        </w:rPr>
        <w:t>活动中</w:t>
      </w:r>
      <w:r>
        <w:rPr>
          <w:rFonts w:hint="eastAsia"/>
          <w:color w:val="000000" w:themeColor="text1"/>
          <w:kern w:val="2"/>
          <w:lang w:eastAsia="zh-CN"/>
          <w14:textFill>
            <w14:solidFill>
              <w14:schemeClr w14:val="tx1"/>
            </w14:solidFill>
          </w14:textFill>
        </w:rPr>
        <w:t>，</w:t>
      </w:r>
      <w:r>
        <w:rPr>
          <w:rFonts w:hint="eastAsia"/>
          <w:color w:val="000000" w:themeColor="text1"/>
          <w14:textFill>
            <w14:solidFill>
              <w14:schemeClr w14:val="tx1"/>
            </w14:solidFill>
          </w14:textFill>
        </w:rPr>
        <w:t>符合下列情形的企业将被登记</w:t>
      </w:r>
      <w:r>
        <w:rPr>
          <w:rFonts w:hint="eastAsia"/>
          <w:color w:val="000000" w:themeColor="text1"/>
          <w:szCs w:val="32"/>
          <w14:textFill>
            <w14:solidFill>
              <w14:schemeClr w14:val="tx1"/>
            </w14:solidFill>
          </w14:textFill>
        </w:rPr>
        <w:t>“不良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一</w:t>
      </w:r>
      <w:r>
        <w:rPr>
          <w:rFonts w:hint="eastAsia"/>
          <w:color w:val="000000" w:themeColor="text1"/>
          <w14:textFill>
            <w14:solidFill>
              <w14:schemeClr w14:val="tx1"/>
            </w14:solidFill>
          </w14:textFill>
        </w:rPr>
        <w:t>）存在转包、出借资质，受到行政处罚的。</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）存在借用他人资质，受到行政处罚的。</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三</w:t>
      </w:r>
      <w:r>
        <w:rPr>
          <w:rFonts w:hint="eastAsia"/>
          <w:color w:val="000000" w:themeColor="text1"/>
          <w14:textFill>
            <w14:solidFill>
              <w14:schemeClr w14:val="tx1"/>
            </w14:solidFill>
          </w14:textFill>
        </w:rPr>
        <w:t>）未取得资质证书承揽业务或超越本企业资质等级、范围承揽业务的，受到行政处罚的。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r>
        <w:rPr>
          <w:rFonts w:hint="eastAsia"/>
          <w:color w:val="000000" w:themeColor="text1"/>
          <w:kern w:val="2"/>
          <w:lang w:eastAsia="zh-CN"/>
          <w14:textFill>
            <w14:solidFill>
              <w14:schemeClr w14:val="tx1"/>
            </w14:solidFill>
          </w14:textFill>
        </w:rPr>
        <w:t>四</w:t>
      </w:r>
      <w:r>
        <w:rPr>
          <w:rFonts w:hint="eastAsia"/>
          <w:color w:val="000000" w:themeColor="text1"/>
          <w:kern w:val="2"/>
          <w14:textFill>
            <w14:solidFill>
              <w14:schemeClr w14:val="tx1"/>
            </w14:solidFill>
          </w14:textFill>
        </w:rPr>
        <w:t>）串通投标，受到行政处罚或司法机关判决的。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r>
        <w:rPr>
          <w:rFonts w:hint="eastAsia"/>
          <w:color w:val="000000" w:themeColor="text1"/>
          <w:kern w:val="2"/>
          <w:lang w:eastAsia="zh-CN"/>
          <w14:textFill>
            <w14:solidFill>
              <w14:schemeClr w14:val="tx1"/>
            </w14:solidFill>
          </w14:textFill>
        </w:rPr>
        <w:t>五</w:t>
      </w:r>
      <w:r>
        <w:rPr>
          <w:rFonts w:hint="eastAsia"/>
          <w:color w:val="000000" w:themeColor="text1"/>
          <w:kern w:val="2"/>
          <w14:textFill>
            <w14:solidFill>
              <w14:schemeClr w14:val="tx1"/>
            </w14:solidFill>
          </w14:textFill>
        </w:rPr>
        <w:t>）弄虚作假，受到行政处罚的。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r>
        <w:rPr>
          <w:rFonts w:hint="eastAsia"/>
          <w:color w:val="000000" w:themeColor="text1"/>
          <w:kern w:val="2"/>
          <w:lang w:eastAsia="zh-CN"/>
          <w14:textFill>
            <w14:solidFill>
              <w14:schemeClr w14:val="tx1"/>
            </w14:solidFill>
          </w14:textFill>
        </w:rPr>
        <w:t>六</w:t>
      </w:r>
      <w:r>
        <w:rPr>
          <w:rFonts w:hint="eastAsia"/>
          <w:color w:val="000000" w:themeColor="text1"/>
          <w:kern w:val="2"/>
          <w14:textFill>
            <w14:solidFill>
              <w14:schemeClr w14:val="tx1"/>
            </w14:solidFill>
          </w14:textFill>
        </w:rPr>
        <w:t>）因商业贿赂、泄露商业秘密等违法行为，受到司法机关判决的。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r>
        <w:rPr>
          <w:rFonts w:hint="eastAsia"/>
          <w:color w:val="000000" w:themeColor="text1"/>
          <w:kern w:val="2"/>
          <w:lang w:eastAsia="zh-CN"/>
          <w14:textFill>
            <w14:solidFill>
              <w14:schemeClr w14:val="tx1"/>
            </w14:solidFill>
          </w14:textFill>
        </w:rPr>
        <w:t>七</w:t>
      </w:r>
      <w:r>
        <w:rPr>
          <w:rFonts w:hint="eastAsia"/>
          <w:color w:val="000000" w:themeColor="text1"/>
          <w:kern w:val="2"/>
          <w14:textFill>
            <w14:solidFill>
              <w14:schemeClr w14:val="tx1"/>
            </w14:solidFill>
          </w14:textFill>
        </w:rPr>
        <w:t>）</w:t>
      </w:r>
      <w:r>
        <w:rPr>
          <w:rFonts w:hint="eastAsia"/>
          <w:color w:val="000000" w:themeColor="text1"/>
          <w:kern w:val="2"/>
          <w:lang w:val="en-US" w:eastAsia="zh-CN"/>
          <w14:textFill>
            <w14:solidFill>
              <w14:schemeClr w14:val="tx1"/>
            </w14:solidFill>
          </w14:textFill>
        </w:rPr>
        <w:t xml:space="preserve"> </w:t>
      </w:r>
      <w:r>
        <w:rPr>
          <w:rFonts w:hint="eastAsia"/>
          <w:color w:val="000000" w:themeColor="text1"/>
          <w:kern w:val="2"/>
          <w14:textFill>
            <w14:solidFill>
              <w14:schemeClr w14:val="tx1"/>
            </w14:solidFill>
          </w14:textFill>
        </w:rPr>
        <w:t>泄漏应当保密的与招标投标活动有关的情况和资料，被行政处罚且情节严重的。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r>
        <w:rPr>
          <w:rFonts w:hint="eastAsia"/>
          <w:color w:val="000000" w:themeColor="text1"/>
          <w:kern w:val="2"/>
          <w:lang w:eastAsia="zh-CN"/>
          <w14:textFill>
            <w14:solidFill>
              <w14:schemeClr w14:val="tx1"/>
            </w14:solidFill>
          </w14:textFill>
        </w:rPr>
        <w:t>八</w:t>
      </w:r>
      <w:r>
        <w:rPr>
          <w:rFonts w:hint="eastAsia"/>
          <w:color w:val="000000" w:themeColor="text1"/>
          <w:kern w:val="2"/>
          <w14:textFill>
            <w14:solidFill>
              <w14:schemeClr w14:val="tx1"/>
            </w14:solidFill>
          </w14:textFill>
        </w:rPr>
        <w:t>）招标代理机构违规收取投标保证金或未按规定时间</w:t>
      </w:r>
      <w:r>
        <w:rPr>
          <w:rFonts w:hint="eastAsia"/>
          <w:color w:val="000000" w:themeColor="text1"/>
          <w:kern w:val="2"/>
          <w:lang w:eastAsia="zh-CN"/>
          <w14:textFill>
            <w14:solidFill>
              <w14:schemeClr w14:val="tx1"/>
            </w14:solidFill>
          </w14:textFill>
        </w:rPr>
        <w:t>退</w:t>
      </w:r>
      <w:r>
        <w:rPr>
          <w:rFonts w:hint="eastAsia"/>
          <w:color w:val="000000" w:themeColor="text1"/>
          <w:kern w:val="2"/>
          <w14:textFill>
            <w14:solidFill>
              <w14:schemeClr w14:val="tx1"/>
            </w14:solidFill>
          </w14:textFill>
        </w:rPr>
        <w:t>还，经监督机关责令整改，仍拒不整改的。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r>
        <w:rPr>
          <w:rFonts w:hint="eastAsia"/>
          <w:color w:val="000000" w:themeColor="text1"/>
          <w:kern w:val="2"/>
          <w:lang w:eastAsia="zh-CN"/>
          <w14:textFill>
            <w14:solidFill>
              <w14:schemeClr w14:val="tx1"/>
            </w14:solidFill>
          </w14:textFill>
        </w:rPr>
        <w:t>九</w:t>
      </w:r>
      <w:r>
        <w:rPr>
          <w:rFonts w:hint="eastAsia"/>
          <w:color w:val="000000" w:themeColor="text1"/>
          <w:kern w:val="2"/>
          <w14:textFill>
            <w14:solidFill>
              <w14:schemeClr w14:val="tx1"/>
            </w14:solidFill>
          </w14:textFill>
        </w:rPr>
        <w:t>）应当履行而拒不履行监督机关作出的行政处罚决定的。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color w:val="000000" w:themeColor="text1"/>
          <w:szCs w:val="32"/>
          <w14:textFill>
            <w14:solidFill>
              <w14:schemeClr w14:val="tx1"/>
            </w14:solidFill>
          </w14:textFill>
        </w:rPr>
        <w:t>第二十</w:t>
      </w:r>
      <w:r>
        <w:rPr>
          <w:rFonts w:hint="eastAsia"/>
          <w:b/>
          <w:color w:val="000000" w:themeColor="text1"/>
          <w:szCs w:val="32"/>
          <w14:textFill>
            <w14:solidFill>
              <w14:schemeClr w14:val="tx1"/>
            </w14:solidFill>
          </w14:textFill>
        </w:rPr>
        <w:t>二</w:t>
      </w:r>
      <w:r>
        <w:rPr>
          <w:b/>
          <w:color w:val="000000" w:themeColor="text1"/>
          <w:szCs w:val="32"/>
          <w14:textFill>
            <w14:solidFill>
              <w14:schemeClr w14:val="tx1"/>
            </w14:solidFill>
          </w14:textFill>
        </w:rPr>
        <w:t>条</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w:t>
      </w:r>
      <w:r>
        <w:rPr>
          <w:rFonts w:hint="eastAsia"/>
          <w:color w:val="000000" w:themeColor="text1"/>
          <w:kern w:val="2"/>
          <w14:textFill>
            <w14:solidFill>
              <w14:schemeClr w14:val="tx1"/>
            </w14:solidFill>
          </w14:textFill>
        </w:rPr>
        <w:t>在信息化工程招标投标</w:t>
      </w:r>
      <w:r>
        <w:rPr>
          <w:rFonts w:hint="eastAsia"/>
          <w:color w:val="000000" w:themeColor="text1"/>
          <w:kern w:val="2"/>
          <w:lang w:eastAsia="zh-CN"/>
          <w14:textFill>
            <w14:solidFill>
              <w14:schemeClr w14:val="tx1"/>
            </w14:solidFill>
          </w14:textFill>
        </w:rPr>
        <w:t>及建设</w:t>
      </w:r>
      <w:r>
        <w:rPr>
          <w:rFonts w:hint="eastAsia"/>
          <w:color w:val="000000" w:themeColor="text1"/>
          <w:kern w:val="2"/>
          <w14:textFill>
            <w14:solidFill>
              <w14:schemeClr w14:val="tx1"/>
            </w14:solidFill>
          </w14:textFill>
        </w:rPr>
        <w:t>活动中</w:t>
      </w:r>
      <w:r>
        <w:rPr>
          <w:rFonts w:hint="eastAsia"/>
          <w:color w:val="000000" w:themeColor="text1"/>
          <w:kern w:val="2"/>
          <w:lang w:eastAsia="zh-CN"/>
          <w14:textFill>
            <w14:solidFill>
              <w14:schemeClr w14:val="tx1"/>
            </w14:solidFill>
          </w14:textFill>
        </w:rPr>
        <w:t>，</w:t>
      </w:r>
      <w:r>
        <w:rPr>
          <w:rFonts w:hint="eastAsia"/>
          <w:color w:val="000000" w:themeColor="text1"/>
          <w:szCs w:val="32"/>
          <w14:textFill>
            <w14:solidFill>
              <w14:schemeClr w14:val="tx1"/>
            </w14:solidFill>
          </w14:textFill>
        </w:rPr>
        <w:t>符合下列情形的人员将被登记“不良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（一）被登记</w:t>
      </w:r>
      <w:r>
        <w:rPr>
          <w:rFonts w:hint="eastAsia"/>
          <w:color w:val="000000" w:themeColor="text1"/>
          <w:szCs w:val="32"/>
          <w14:textFill>
            <w14:solidFill>
              <w14:schemeClr w14:val="tx1"/>
            </w14:solidFill>
          </w14:textFill>
        </w:rPr>
        <w:t>“不良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w:t>
      </w:r>
      <w:r>
        <w:rPr>
          <w:rFonts w:hint="eastAsia"/>
          <w:color w:val="000000" w:themeColor="text1"/>
          <w14:textFill>
            <w14:solidFill>
              <w14:schemeClr w14:val="tx1"/>
            </w14:solidFill>
          </w14:textFill>
        </w:rPr>
        <w:t>责任单位的企业法人代表。</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（二）项目因转包、挂靠受到行政处罚的项目负责人。</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（三）因商业贿赂、泄露商业秘密等违法行为，受到司法机关判决的。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（四）违规挂证的人员。</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（五）从业过程中弄虚作假，签署虚假的成果文件，受到行政处罚的。</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（六）评标过程</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违反</w:t>
      </w:r>
      <w:r>
        <w:rPr>
          <w:color w:val="000000" w:themeColor="text1"/>
          <w14:textFill>
            <w14:solidFill>
              <w14:schemeClr w14:val="tx1"/>
            </w14:solidFill>
          </w14:textFill>
        </w:rPr>
        <w:t>省综合性</w:t>
      </w:r>
      <w:r>
        <w:rPr>
          <w:rFonts w:hint="eastAsia"/>
          <w:color w:val="000000" w:themeColor="text1"/>
          <w14:textFill>
            <w14:solidFill>
              <w14:schemeClr w14:val="tx1"/>
            </w14:solidFill>
          </w14:textFill>
        </w:rPr>
        <w:t>评标</w:t>
      </w:r>
      <w:r>
        <w:rPr>
          <w:color w:val="000000" w:themeColor="text1"/>
          <w14:textFill>
            <w14:solidFill>
              <w14:schemeClr w14:val="tx1"/>
            </w14:solidFill>
          </w14:textFill>
        </w:rPr>
        <w:t>专家库日常管理要求的行为，违</w:t>
      </w:r>
      <w:r>
        <w:rPr>
          <w:rFonts w:hint="eastAsia"/>
          <w:color w:val="000000" w:themeColor="text1"/>
          <w14:textFill>
            <w14:solidFill>
              <w14:schemeClr w14:val="tx1"/>
            </w14:solidFill>
          </w14:textFill>
        </w:rPr>
        <w:t>反</w:t>
      </w:r>
      <w:r>
        <w:rPr>
          <w:color w:val="000000" w:themeColor="text1"/>
          <w14:textFill>
            <w14:solidFill>
              <w14:schemeClr w14:val="tx1"/>
            </w14:solidFill>
          </w14:textFill>
        </w:rPr>
        <w:t>评标行为规范要求</w:t>
      </w:r>
      <w:r>
        <w:rPr>
          <w:rFonts w:hint="eastAsia"/>
          <w:color w:val="000000" w:themeColor="text1"/>
          <w14:textFill>
            <w14:solidFill>
              <w14:schemeClr w14:val="tx1"/>
            </w14:solidFill>
          </w14:textFill>
        </w:rPr>
        <w:t>，受到</w:t>
      </w:r>
      <w:r>
        <w:rPr>
          <w:color w:val="000000" w:themeColor="text1"/>
          <w14:textFill>
            <w14:solidFill>
              <w14:schemeClr w14:val="tx1"/>
            </w14:solidFill>
          </w14:textFill>
        </w:rPr>
        <w:t>行政处罚</w:t>
      </w:r>
      <w:r>
        <w:rPr>
          <w:rFonts w:hint="eastAsia"/>
          <w:color w:val="000000" w:themeColor="text1"/>
          <w14:textFill>
            <w14:solidFill>
              <w14:schemeClr w14:val="tx1"/>
            </w14:solidFill>
          </w14:textFill>
        </w:rPr>
        <w:t>、司法机关判</w:t>
      </w:r>
      <w:r>
        <w:rPr>
          <w:color w:val="000000" w:themeColor="text1"/>
          <w14:textFill>
            <w14:solidFill>
              <w14:schemeClr w14:val="tx1"/>
            </w14:solidFill>
          </w14:textFill>
        </w:rPr>
        <w:t>决</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具体</w:t>
      </w:r>
      <w:r>
        <w:rPr>
          <w:rFonts w:hint="eastAsia"/>
          <w:color w:val="000000" w:themeColor="text1"/>
          <w:lang w:val="en-US" w:eastAsia="zh-CN"/>
          <w14:textFill>
            <w14:solidFill>
              <w14:schemeClr w14:val="tx1"/>
            </w14:solidFill>
          </w14:textFill>
        </w:rPr>
        <w:t>按照福建省综合性评标专家库评标专家不良行为相关规定执行</w:t>
      </w:r>
      <w:r>
        <w:rPr>
          <w:rFonts w:hint="eastAsia"/>
          <w:color w:val="000000" w:themeColor="text1"/>
          <w14:textFill>
            <w14:solidFill>
              <w14:schemeClr w14:val="tx1"/>
            </w14:solidFill>
          </w14:textFill>
        </w:rPr>
        <w:t>。</w:t>
      </w:r>
    </w:p>
    <w:p>
      <w:pPr>
        <w:pStyle w:val="2"/>
        <w:keepNext w:val="0"/>
        <w:keepLines w:val="0"/>
        <w:pageBreakBefore w:val="0"/>
        <w:widowControl w:val="0"/>
        <w:kinsoku/>
        <w:overflowPunct/>
        <w:topLinePunct w:val="0"/>
        <w:autoSpaceDE/>
        <w:autoSpaceDN/>
        <w:bidi w:val="0"/>
        <w:adjustRightInd/>
        <w:snapToGrid/>
        <w:spacing w:beforeLines="0" w:after="0" w:afterLines="0" w:line="560" w:lineRule="exact"/>
        <w:ind w:left="0" w:leftChars="0" w:right="0" w:rightChars="0" w:firstLine="64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（七）</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应当履行而拒不履行监督机关作出的行政处罚决定。</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color w:val="000000" w:themeColor="text1"/>
          <w:szCs w:val="32"/>
          <w14:textFill>
            <w14:solidFill>
              <w14:schemeClr w14:val="tx1"/>
            </w14:solidFill>
          </w14:textFill>
        </w:rPr>
        <w:t>第二十</w:t>
      </w:r>
      <w:r>
        <w:rPr>
          <w:rFonts w:hint="eastAsia"/>
          <w:b/>
          <w:color w:val="000000" w:themeColor="text1"/>
          <w:szCs w:val="32"/>
          <w14:textFill>
            <w14:solidFill>
              <w14:schemeClr w14:val="tx1"/>
            </w14:solidFill>
          </w14:textFill>
        </w:rPr>
        <w:t>三</w:t>
      </w:r>
      <w:r>
        <w:rPr>
          <w:b/>
          <w:color w:val="000000" w:themeColor="text1"/>
          <w:szCs w:val="32"/>
          <w14:textFill>
            <w14:solidFill>
              <w14:schemeClr w14:val="tx1"/>
            </w14:solidFill>
          </w14:textFill>
        </w:rPr>
        <w:t>条</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经确定被登记“不良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”的企业或从业个人，监督</w:t>
      </w:r>
      <w:r>
        <w:rPr>
          <w:color w:val="000000" w:themeColor="text1"/>
          <w:szCs w:val="32"/>
          <w14:textFill>
            <w14:solidFill>
              <w14:schemeClr w14:val="tx1"/>
            </w14:solidFill>
          </w14:textFill>
        </w:rPr>
        <w:t>机关</w:t>
      </w:r>
      <w:r>
        <w:rPr>
          <w:rFonts w:hint="eastAsia"/>
          <w:color w:val="000000" w:themeColor="text1"/>
          <w:szCs w:val="32"/>
          <w14:textFill>
            <w14:solidFill>
              <w14:schemeClr w14:val="tx1"/>
            </w14:solidFill>
          </w14:textFill>
        </w:rPr>
        <w:t>应当通过</w:t>
      </w:r>
      <w:r>
        <w:rPr>
          <w:color w:val="000000" w:themeColor="text1"/>
          <w:szCs w:val="32"/>
          <w14:textFill>
            <w14:solidFill>
              <w14:schemeClr w14:val="tx1"/>
            </w14:solidFill>
          </w14:textFill>
        </w:rPr>
        <w:t>省</w:t>
      </w:r>
      <w:r>
        <w:rPr>
          <w:rFonts w:hint="eastAsia"/>
          <w:color w:val="000000" w:themeColor="text1"/>
          <w:szCs w:val="32"/>
          <w14:textFill>
            <w14:solidFill>
              <w14:schemeClr w14:val="tx1"/>
            </w14:solidFill>
          </w14:textFill>
        </w:rPr>
        <w:t>电子行政</w:t>
      </w:r>
      <w:r>
        <w:rPr>
          <w:color w:val="000000" w:themeColor="text1"/>
          <w:szCs w:val="32"/>
          <w14:textFill>
            <w14:solidFill>
              <w14:schemeClr w14:val="tx1"/>
            </w14:solidFill>
          </w14:textFill>
        </w:rPr>
        <w:t>监督平台</w:t>
      </w:r>
      <w:r>
        <w:rPr>
          <w:rFonts w:hint="eastAsia"/>
          <w:color w:val="000000" w:themeColor="text1"/>
          <w:szCs w:val="32"/>
          <w14:textFill>
            <w14:solidFill>
              <w14:schemeClr w14:val="tx1"/>
            </w14:solidFill>
          </w14:textFill>
        </w:rPr>
        <w:t>向社会公开，同时作为信用信息推送到信用中国（福建）。</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rFonts w:hint="eastAsia"/>
          <w:b/>
          <w:color w:val="000000" w:themeColor="text1"/>
          <w:szCs w:val="32"/>
          <w14:textFill>
            <w14:solidFill>
              <w14:schemeClr w14:val="tx1"/>
            </w14:solidFill>
          </w14:textFill>
        </w:rPr>
        <w:t>第二十四条</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“不良行为记录”生效期限为1年，管理期限到期后，自动失效，不再另行发文。</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rFonts w:hint="eastAsia"/>
          <w:b/>
          <w:color w:val="000000" w:themeColor="text1"/>
          <w:szCs w:val="32"/>
          <w14:textFill>
            <w14:solidFill>
              <w14:schemeClr w14:val="tx1"/>
            </w14:solidFill>
          </w14:textFill>
        </w:rPr>
        <w:t>第二十五条</w:t>
      </w:r>
      <w:r>
        <w:rPr>
          <w:rFonts w:hint="eastAsia"/>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对被登记“不良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”的企业以及相关从业人员依法处理的同时，管理期间在全省行政区域内采取下列管理措施：</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0"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（一）对于依法必须招标的信息化工程建设项目，招标人根据</w:t>
      </w:r>
      <w:r>
        <w:rPr>
          <w:color w:val="000000" w:themeColor="text1"/>
          <w:szCs w:val="32"/>
          <w14:textFill>
            <w14:solidFill>
              <w14:schemeClr w14:val="tx1"/>
            </w14:solidFill>
          </w14:textFill>
        </w:rPr>
        <w:t>项目情况</w:t>
      </w:r>
      <w:r>
        <w:rPr>
          <w:rFonts w:hint="eastAsia"/>
          <w:color w:val="000000" w:themeColor="text1"/>
          <w:szCs w:val="32"/>
          <w14:textFill>
            <w14:solidFill>
              <w14:schemeClr w14:val="tx1"/>
            </w14:solidFill>
          </w14:textFill>
        </w:rPr>
        <w:t>在招标文件中依</w:t>
      </w:r>
      <w:r>
        <w:rPr>
          <w:rFonts w:hint="eastAsia"/>
          <w:color w:val="000000" w:themeColor="text1"/>
          <w:szCs w:val="32"/>
          <w:lang w:eastAsia="zh-CN"/>
          <w14:textFill>
            <w14:solidFill>
              <w14:schemeClr w14:val="tx1"/>
            </w14:solidFill>
          </w14:textFill>
        </w:rPr>
        <w:t>照</w:t>
      </w:r>
      <w:r>
        <w:rPr>
          <w:color w:val="000000" w:themeColor="text1"/>
          <w:szCs w:val="32"/>
          <w14:textFill>
            <w14:solidFill>
              <w14:schemeClr w14:val="tx1"/>
            </w14:solidFill>
          </w14:textFill>
        </w:rPr>
        <w:t>本规则</w:t>
      </w:r>
      <w:r>
        <w:rPr>
          <w:rFonts w:hint="eastAsia"/>
          <w:color w:val="000000" w:themeColor="text1"/>
          <w:szCs w:val="32"/>
          <w14:textFill>
            <w14:solidFill>
              <w14:schemeClr w14:val="tx1"/>
            </w14:solidFill>
          </w14:textFill>
        </w:rPr>
        <w:t>对被登记“不良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”的投标人及拟派出的项目管理人员予以</w:t>
      </w:r>
      <w:r>
        <w:rPr>
          <w:rFonts w:hint="eastAsia"/>
          <w:color w:val="000000" w:themeColor="text1"/>
          <w:szCs w:val="32"/>
          <w:lang w:val="en-US" w:eastAsia="zh-CN"/>
          <w14:textFill>
            <w14:solidFill>
              <w14:schemeClr w14:val="tx1"/>
            </w14:solidFill>
          </w14:textFill>
        </w:rPr>
        <w:t>商务项分数</w:t>
      </w:r>
      <w:r>
        <w:rPr>
          <w:color w:val="000000" w:themeColor="text1"/>
          <w:szCs w:val="32"/>
          <w14:textFill>
            <w14:solidFill>
              <w14:schemeClr w14:val="tx1"/>
            </w14:solidFill>
          </w14:textFill>
        </w:rPr>
        <w:t>扣减</w:t>
      </w:r>
      <w:r>
        <w:rPr>
          <w:rFonts w:hint="eastAsia"/>
          <w:color w:val="000000" w:themeColor="text1"/>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0"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（二）监督机关将被</w:t>
      </w:r>
      <w:r>
        <w:rPr>
          <w:color w:val="000000" w:themeColor="text1"/>
          <w:szCs w:val="32"/>
          <w14:textFill>
            <w14:solidFill>
              <w14:schemeClr w14:val="tx1"/>
            </w14:solidFill>
          </w14:textFill>
        </w:rPr>
        <w:t>登记</w:t>
      </w:r>
      <w:r>
        <w:rPr>
          <w:rFonts w:hint="eastAsia"/>
          <w:color w:val="000000" w:themeColor="text1"/>
          <w:szCs w:val="32"/>
          <w14:textFill>
            <w14:solidFill>
              <w14:schemeClr w14:val="tx1"/>
            </w14:solidFill>
          </w14:textFill>
        </w:rPr>
        <w:t>“不良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”的企业所承建或建设的信息化工程项目列入重点监管对象，加大监督检查力度。</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0"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（三）监督机关对被</w:t>
      </w:r>
      <w:r>
        <w:rPr>
          <w:color w:val="000000" w:themeColor="text1"/>
          <w:szCs w:val="32"/>
          <w14:textFill>
            <w14:solidFill>
              <w14:schemeClr w14:val="tx1"/>
            </w14:solidFill>
          </w14:textFill>
        </w:rPr>
        <w:t>登记</w:t>
      </w:r>
      <w:r>
        <w:rPr>
          <w:rFonts w:hint="eastAsia"/>
          <w:color w:val="000000" w:themeColor="text1"/>
          <w:szCs w:val="32"/>
          <w14:textFill>
            <w14:solidFill>
              <w14:schemeClr w14:val="tx1"/>
            </w14:solidFill>
          </w14:textFill>
        </w:rPr>
        <w:t>“不良</w:t>
      </w:r>
      <w:r>
        <w:rPr>
          <w:color w:val="000000" w:themeColor="text1"/>
          <w:szCs w:val="32"/>
          <w14:textFill>
            <w14:solidFill>
              <w14:schemeClr w14:val="tx1"/>
            </w14:solidFill>
          </w14:textFill>
        </w:rPr>
        <w:t>行为记录</w:t>
      </w:r>
      <w:r>
        <w:rPr>
          <w:rFonts w:hint="eastAsia"/>
          <w:color w:val="000000" w:themeColor="text1"/>
          <w:szCs w:val="32"/>
          <w14:textFill>
            <w14:solidFill>
              <w14:schemeClr w14:val="tx1"/>
            </w14:solidFill>
          </w14:textFill>
        </w:rPr>
        <w:t>”的企业以及人员，取消各类评优评先资格。</w:t>
      </w:r>
    </w:p>
    <w:p>
      <w:pPr>
        <w:keepNext w:val="0"/>
        <w:keepLines w:val="0"/>
        <w:pageBreakBefore w:val="0"/>
        <w:widowControl w:val="0"/>
        <w:kinsoku/>
        <w:overflowPunct/>
        <w:topLinePunct w:val="0"/>
        <w:autoSpaceDE/>
        <w:autoSpaceDN/>
        <w:bidi w:val="0"/>
        <w:adjustRightInd/>
        <w:snapToGrid/>
        <w:spacing w:beforeLines="0" w:afterLines="0" w:line="560" w:lineRule="exact"/>
        <w:ind w:right="0" w:rightChars="0" w:firstLine="640"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w:t>
      </w:r>
      <w:r>
        <w:rPr>
          <w:rFonts w:hint="eastAsia"/>
          <w:color w:val="000000" w:themeColor="text1"/>
          <w:szCs w:val="32"/>
          <w:lang w:eastAsia="zh-CN"/>
          <w14:textFill>
            <w14:solidFill>
              <w14:schemeClr w14:val="tx1"/>
            </w14:solidFill>
          </w14:textFill>
        </w:rPr>
        <w:t>四</w:t>
      </w:r>
      <w:r>
        <w:rPr>
          <w:rFonts w:hint="eastAsia"/>
          <w:color w:val="000000" w:themeColor="text1"/>
          <w:szCs w:val="32"/>
          <w14:textFill>
            <w14:solidFill>
              <w14:schemeClr w14:val="tx1"/>
            </w14:solidFill>
          </w14:textFill>
        </w:rPr>
        <w:t>）联合惩戒的其他措施。</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rFonts w:hint="eastAsia" w:ascii="仿宋_GB2312" w:hAnsi="黑体"/>
          <w:color w:val="000000" w:themeColor="text1"/>
          <w:szCs w:val="21"/>
          <w14:textFill>
            <w14:solidFill>
              <w14:schemeClr w14:val="tx1"/>
            </w14:solidFill>
          </w14:textFill>
        </w:rPr>
      </w:pPr>
      <w:r>
        <w:rPr>
          <w:rFonts w:hint="eastAsia"/>
          <w:b/>
          <w:color w:val="000000" w:themeColor="text1"/>
          <w:szCs w:val="32"/>
          <w14:textFill>
            <w14:solidFill>
              <w14:schemeClr w14:val="tx1"/>
            </w14:solidFill>
          </w14:textFill>
        </w:rPr>
        <w:t>第二十六条</w:t>
      </w:r>
      <w:r>
        <w:rPr>
          <w:rFonts w:hint="eastAsia"/>
          <w:color w:val="000000" w:themeColor="text1"/>
          <w:szCs w:val="32"/>
          <w14:textFill>
            <w14:solidFill>
              <w14:schemeClr w14:val="tx1"/>
            </w14:solidFill>
          </w14:textFill>
        </w:rPr>
        <w:t xml:space="preserve"> </w:t>
      </w:r>
      <w:r>
        <w:rPr>
          <w:rFonts w:hint="eastAsia" w:ascii="仿宋_GB2312" w:hAnsi="黑体"/>
          <w:color w:val="000000" w:themeColor="text1"/>
          <w:szCs w:val="21"/>
          <w14:textFill>
            <w14:solidFill>
              <w14:schemeClr w14:val="tx1"/>
            </w14:solidFill>
          </w14:textFill>
        </w:rPr>
        <w:t>监督机关应加强项目标后监管工作，</w:t>
      </w:r>
      <w:r>
        <w:rPr>
          <w:rFonts w:hint="eastAsia" w:ascii="仿宋_GB2312" w:hAnsi="黑体"/>
          <w:color w:val="000000" w:themeColor="text1"/>
          <w:szCs w:val="21"/>
          <w:lang w:eastAsia="zh-CN"/>
          <w14:textFill>
            <w14:solidFill>
              <w14:schemeClr w14:val="tx1"/>
            </w14:solidFill>
          </w14:textFill>
        </w:rPr>
        <w:t>及时组织建设单位填报标后数据</w:t>
      </w:r>
      <w:r>
        <w:rPr>
          <w:rFonts w:hint="eastAsia" w:ascii="仿宋_GB2312" w:hAnsi="黑体"/>
          <w:color w:val="000000" w:themeColor="text1"/>
          <w:szCs w:val="21"/>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rFonts w:hint="eastAsia"/>
          <w:b/>
          <w:color w:val="000000" w:themeColor="text1"/>
          <w:szCs w:val="32"/>
          <w14:textFill>
            <w14:solidFill>
              <w14:schemeClr w14:val="tx1"/>
            </w14:solidFill>
          </w14:textFill>
        </w:rPr>
        <w:t>第二十</w:t>
      </w:r>
      <w:r>
        <w:rPr>
          <w:rFonts w:hint="eastAsia"/>
          <w:b/>
          <w:color w:val="000000" w:themeColor="text1"/>
          <w:szCs w:val="32"/>
          <w:lang w:eastAsia="zh-CN"/>
          <w14:textFill>
            <w14:solidFill>
              <w14:schemeClr w14:val="tx1"/>
            </w14:solidFill>
          </w14:textFill>
        </w:rPr>
        <w:t>七</w:t>
      </w:r>
      <w:r>
        <w:rPr>
          <w:rFonts w:hint="eastAsia"/>
          <w:b/>
          <w:color w:val="000000" w:themeColor="text1"/>
          <w:szCs w:val="32"/>
          <w14:textFill>
            <w14:solidFill>
              <w14:schemeClr w14:val="tx1"/>
            </w14:solidFill>
          </w14:textFill>
        </w:rPr>
        <w:t>条</w:t>
      </w:r>
      <w:r>
        <w:rPr>
          <w:rFonts w:hint="eastAsia"/>
          <w:color w:val="000000" w:themeColor="text1"/>
          <w:szCs w:val="32"/>
          <w14:textFill>
            <w14:solidFill>
              <w14:schemeClr w14:val="tx1"/>
            </w14:solidFill>
          </w14:textFill>
        </w:rPr>
        <w:t xml:space="preserve"> </w:t>
      </w:r>
      <w:r>
        <w:rPr>
          <w:rFonts w:hint="eastAsia"/>
          <w:color w:val="000000" w:themeColor="text1"/>
          <w:szCs w:val="32"/>
          <w:lang w:eastAsia="zh-CN"/>
          <w14:textFill>
            <w14:solidFill>
              <w14:schemeClr w14:val="tx1"/>
            </w14:solidFill>
          </w14:textFill>
        </w:rPr>
        <w:t>对于</w:t>
      </w:r>
      <w:r>
        <w:rPr>
          <w:rFonts w:hint="eastAsia"/>
          <w:color w:val="000000" w:themeColor="text1"/>
          <w:kern w:val="2"/>
          <w:lang w:eastAsia="zh-CN"/>
          <w14:textFill>
            <w14:solidFill>
              <w14:schemeClr w14:val="tx1"/>
            </w14:solidFill>
          </w14:textFill>
        </w:rPr>
        <w:t>涉及信息化项目市场主体的</w:t>
      </w:r>
      <w:r>
        <w:rPr>
          <w:rFonts w:hint="eastAsia"/>
          <w:color w:val="000000" w:themeColor="text1"/>
          <w:kern w:val="2"/>
          <w14:textFill>
            <w14:solidFill>
              <w14:schemeClr w14:val="tx1"/>
            </w14:solidFill>
          </w14:textFill>
        </w:rPr>
        <w:t>行政处罚</w:t>
      </w:r>
      <w:r>
        <w:rPr>
          <w:rFonts w:hint="eastAsia"/>
          <w:color w:val="000000" w:themeColor="text1"/>
          <w:kern w:val="2"/>
          <w:lang w:eastAsia="zh-CN"/>
          <w14:textFill>
            <w14:solidFill>
              <w14:schemeClr w14:val="tx1"/>
            </w14:solidFill>
          </w14:textFill>
        </w:rPr>
        <w:t>等信用信息，</w:t>
      </w:r>
      <w:r>
        <w:rPr>
          <w:rFonts w:hint="eastAsia" w:ascii="仿宋_GB2312" w:hAnsi="黑体"/>
          <w:color w:val="000000" w:themeColor="text1"/>
          <w:szCs w:val="21"/>
          <w14:textFill>
            <w14:solidFill>
              <w14:schemeClr w14:val="tx1"/>
            </w14:solidFill>
          </w14:textFill>
        </w:rPr>
        <w:t>监督机关应</w:t>
      </w:r>
      <w:r>
        <w:rPr>
          <w:rFonts w:hint="eastAsia" w:ascii="仿宋_GB2312" w:hAnsi="黑体"/>
          <w:color w:val="000000" w:themeColor="text1"/>
          <w:szCs w:val="21"/>
          <w:lang w:eastAsia="zh-CN"/>
          <w14:textFill>
            <w14:solidFill>
              <w14:schemeClr w14:val="tx1"/>
            </w14:solidFill>
          </w14:textFill>
        </w:rPr>
        <w:t>自</w:t>
      </w:r>
      <w:r>
        <w:rPr>
          <w:rFonts w:hint="eastAsia"/>
          <w:color w:val="000000" w:themeColor="text1"/>
          <w:kern w:val="2"/>
          <w14:textFill>
            <w14:solidFill>
              <w14:schemeClr w14:val="tx1"/>
            </w14:solidFill>
          </w14:textFill>
        </w:rPr>
        <w:t>作出</w:t>
      </w:r>
      <w:r>
        <w:rPr>
          <w:rFonts w:hint="eastAsia"/>
          <w:color w:val="000000" w:themeColor="text1"/>
          <w:kern w:val="2"/>
          <w:lang w:eastAsia="zh-CN"/>
          <w14:textFill>
            <w14:solidFill>
              <w14:schemeClr w14:val="tx1"/>
            </w14:solidFill>
          </w14:textFill>
        </w:rPr>
        <w:t>行政决定之日起</w:t>
      </w:r>
      <w:r>
        <w:rPr>
          <w:rFonts w:hint="eastAsia"/>
          <w:color w:val="000000" w:themeColor="text1"/>
          <w:kern w:val="2"/>
          <w:lang w:val="en-US" w:eastAsia="zh-CN"/>
          <w14:textFill>
            <w14:solidFill>
              <w14:schemeClr w14:val="tx1"/>
            </w14:solidFill>
          </w14:textFill>
        </w:rPr>
        <w:t>7个工作日内在信息化工程项目市场主体的信用管理库进行登记并上网公开。</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b/>
          <w:bCs/>
          <w:color w:val="000000" w:themeColor="text1"/>
          <w:u w:val="single"/>
          <w14:textFill>
            <w14:solidFill>
              <w14:schemeClr w14:val="tx1"/>
            </w14:solidFill>
          </w14:textFill>
        </w:rPr>
      </w:pPr>
      <w:r>
        <w:rPr>
          <w:b/>
          <w:color w:val="000000" w:themeColor="text1"/>
          <w:szCs w:val="32"/>
          <w14:textFill>
            <w14:solidFill>
              <w14:schemeClr w14:val="tx1"/>
            </w14:solidFill>
          </w14:textFill>
        </w:rPr>
        <w:t>第</w:t>
      </w:r>
      <w:r>
        <w:rPr>
          <w:rFonts w:hint="eastAsia"/>
          <w:b/>
          <w:color w:val="000000" w:themeColor="text1"/>
          <w:szCs w:val="32"/>
          <w14:textFill>
            <w14:solidFill>
              <w14:schemeClr w14:val="tx1"/>
            </w14:solidFill>
          </w14:textFill>
        </w:rPr>
        <w:t>二十</w:t>
      </w:r>
      <w:r>
        <w:rPr>
          <w:rFonts w:hint="eastAsia"/>
          <w:b/>
          <w:color w:val="000000" w:themeColor="text1"/>
          <w:szCs w:val="32"/>
          <w:lang w:eastAsia="zh-CN"/>
          <w14:textFill>
            <w14:solidFill>
              <w14:schemeClr w14:val="tx1"/>
            </w14:solidFill>
          </w14:textFill>
        </w:rPr>
        <w:t>八</w:t>
      </w:r>
      <w:r>
        <w:rPr>
          <w:b/>
          <w:color w:val="000000" w:themeColor="text1"/>
          <w:szCs w:val="32"/>
          <w14:textFill>
            <w14:solidFill>
              <w14:schemeClr w14:val="tx1"/>
            </w14:solidFill>
          </w14:textFill>
        </w:rPr>
        <w:t>条</w:t>
      </w:r>
      <w:r>
        <w:rPr>
          <w:color w:val="000000" w:themeColor="text1"/>
          <w:szCs w:val="32"/>
          <w14:textFill>
            <w14:solidFill>
              <w14:schemeClr w14:val="tx1"/>
            </w14:solidFill>
          </w14:textFill>
        </w:rPr>
        <w:t xml:space="preserve">  </w:t>
      </w:r>
      <w:r>
        <w:rPr>
          <w:rFonts w:hint="eastAsia"/>
          <w:color w:val="000000" w:themeColor="text1"/>
          <w:szCs w:val="32"/>
          <w14:textFill>
            <w14:solidFill>
              <w14:schemeClr w14:val="tx1"/>
            </w14:solidFill>
          </w14:textFill>
        </w:rPr>
        <w:t>各级</w:t>
      </w:r>
      <w:r>
        <w:rPr>
          <w:color w:val="000000" w:themeColor="text1"/>
          <w:szCs w:val="32"/>
          <w14:textFill>
            <w14:solidFill>
              <w14:schemeClr w14:val="tx1"/>
            </w14:solidFill>
          </w14:textFill>
        </w:rPr>
        <w:t>监督机关应当充实招标投标监督执法力量，加强廉政教育和业务培训，提高依法履职能力。</w:t>
      </w:r>
      <w:bookmarkStart w:id="1" w:name="_Hlk42143647"/>
      <w:r>
        <w:rPr>
          <w:rFonts w:hint="eastAsia"/>
          <w:color w:val="000000" w:themeColor="text1"/>
          <w:szCs w:val="32"/>
          <w14:textFill>
            <w14:solidFill>
              <w14:schemeClr w14:val="tx1"/>
            </w14:solidFill>
          </w14:textFill>
        </w:rPr>
        <w:t>省、设区市级监督机关通过省工程领域招标投标省电子行政监督平台</w:t>
      </w:r>
      <w:r>
        <w:rPr>
          <w:rFonts w:hint="eastAsia"/>
          <w:color w:val="000000" w:themeColor="text1"/>
          <w14:textFill>
            <w14:solidFill>
              <w14:schemeClr w14:val="tx1"/>
            </w14:solidFill>
          </w14:textFill>
        </w:rPr>
        <w:t>进一步加强管辖区域内信息化工程项目招标投标日常随机监督巡查工作，发现过程不符合国家、我省有关规定及未严格执行招标投标规则及招标示范文本有关要求的，应及时提出巡查意见。</w:t>
      </w:r>
      <w:r>
        <w:rPr>
          <w:rFonts w:hint="eastAsia"/>
          <w:bCs/>
          <w:color w:val="000000" w:themeColor="text1"/>
          <w14:textFill>
            <w14:solidFill>
              <w14:schemeClr w14:val="tx1"/>
            </w14:solidFill>
          </w14:textFill>
        </w:rPr>
        <w:t>上级监督机关应当对下级监督机关运用“双随机一公开”机制，加大对通过</w:t>
      </w:r>
      <w:r>
        <w:rPr>
          <w:rFonts w:hint="eastAsia"/>
          <w:color w:val="000000" w:themeColor="text1"/>
          <w14:textFill>
            <w14:solidFill>
              <w14:schemeClr w14:val="tx1"/>
            </w14:solidFill>
          </w14:textFill>
        </w:rPr>
        <w:t>省工程领域招标投标省电子行政监督平台</w:t>
      </w:r>
      <w:r>
        <w:rPr>
          <w:rFonts w:hint="eastAsia"/>
          <w:bCs/>
          <w:color w:val="000000" w:themeColor="text1"/>
          <w14:textFill>
            <w14:solidFill>
              <w14:schemeClr w14:val="tx1"/>
            </w14:solidFill>
          </w14:textFill>
        </w:rPr>
        <w:t>发现问题线索的招标投标项目进行重点监督。</w:t>
      </w:r>
      <w:bookmarkEnd w:id="1"/>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第二十</w:t>
      </w:r>
      <w:r>
        <w:rPr>
          <w:rFonts w:hint="eastAsia"/>
          <w:b/>
          <w:bCs/>
          <w:color w:val="000000" w:themeColor="text1"/>
          <w:szCs w:val="32"/>
          <w:lang w:eastAsia="zh-CN"/>
          <w14:textFill>
            <w14:solidFill>
              <w14:schemeClr w14:val="tx1"/>
            </w14:solidFill>
          </w14:textFill>
        </w:rPr>
        <w:t>九</w:t>
      </w:r>
      <w:r>
        <w:rPr>
          <w:b/>
          <w:bCs/>
          <w:color w:val="000000" w:themeColor="text1"/>
          <w:szCs w:val="32"/>
          <w14:textFill>
            <w14:solidFill>
              <w14:schemeClr w14:val="tx1"/>
            </w14:solidFill>
          </w14:textFill>
        </w:rPr>
        <w:t>条</w:t>
      </w:r>
      <w:r>
        <w:rPr>
          <w:rFonts w:hint="eastAsia"/>
          <w:b/>
          <w:bCs/>
          <w:color w:val="000000" w:themeColor="text1"/>
          <w:szCs w:val="32"/>
          <w14:textFill>
            <w14:solidFill>
              <w14:schemeClr w14:val="tx1"/>
            </w14:solidFill>
          </w14:textFill>
        </w:rPr>
        <w:t xml:space="preserve">  </w:t>
      </w:r>
      <w:r>
        <w:rPr>
          <w:color w:val="000000" w:themeColor="text1"/>
          <w:szCs w:val="32"/>
          <w14:textFill>
            <w14:solidFill>
              <w14:schemeClr w14:val="tx1"/>
            </w14:solidFill>
          </w14:textFill>
        </w:rPr>
        <w:t>本办法由</w:t>
      </w:r>
      <w:r>
        <w:rPr>
          <w:rFonts w:hint="eastAsia"/>
          <w:color w:val="000000" w:themeColor="text1"/>
          <w14:textFill>
            <w14:solidFill>
              <w14:schemeClr w14:val="tx1"/>
            </w14:solidFill>
          </w14:textFill>
        </w:rPr>
        <w:t>福建省数字福建建设领导小组办公室（福建省大数据管理局）负责</w:t>
      </w:r>
      <w:r>
        <w:rPr>
          <w:color w:val="000000" w:themeColor="text1"/>
          <w:szCs w:val="32"/>
          <w14:textFill>
            <w14:solidFill>
              <w14:schemeClr w14:val="tx1"/>
            </w14:solidFill>
          </w14:textFill>
        </w:rPr>
        <w:t>解释。</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outlineLvl w:val="9"/>
        <w:rPr>
          <w:color w:val="000000" w:themeColor="text1"/>
          <w:szCs w:val="32"/>
          <w14:textFill>
            <w14:solidFill>
              <w14:schemeClr w14:val="tx1"/>
            </w14:solidFill>
          </w14:textFill>
        </w:rPr>
      </w:pPr>
      <w:r>
        <w:rPr>
          <w:b/>
          <w:bCs/>
          <w:color w:val="000000" w:themeColor="text1"/>
          <w14:textFill>
            <w14:solidFill>
              <w14:schemeClr w14:val="tx1"/>
            </w14:solidFill>
          </w14:textFill>
        </w:rPr>
        <w:t>第</w:t>
      </w:r>
      <w:r>
        <w:rPr>
          <w:rFonts w:hint="eastAsia"/>
          <w:b/>
          <w:bCs/>
          <w:color w:val="000000" w:themeColor="text1"/>
          <w:szCs w:val="32"/>
          <w:lang w:eastAsia="zh-CN"/>
          <w14:textFill>
            <w14:solidFill>
              <w14:schemeClr w14:val="tx1"/>
            </w14:solidFill>
          </w14:textFill>
        </w:rPr>
        <w:t>三十</w:t>
      </w:r>
      <w:r>
        <w:rPr>
          <w:b/>
          <w:bCs/>
          <w:color w:val="000000" w:themeColor="text1"/>
          <w14:textFill>
            <w14:solidFill>
              <w14:schemeClr w14:val="tx1"/>
            </w14:solidFill>
          </w14:textFill>
        </w:rPr>
        <w:t>条</w:t>
      </w:r>
      <w:r>
        <w:rPr>
          <w:rFonts w:hint="eastAsia"/>
          <w:b/>
          <w:bCs/>
          <w:color w:val="000000" w:themeColor="text1"/>
          <w14:textFill>
            <w14:solidFill>
              <w14:schemeClr w14:val="tx1"/>
            </w14:solidFill>
          </w14:textFill>
        </w:rPr>
        <w:t xml:space="preserve">  </w:t>
      </w:r>
      <w:r>
        <w:rPr>
          <w:color w:val="000000" w:themeColor="text1"/>
          <w14:textFill>
            <w14:solidFill>
              <w14:schemeClr w14:val="tx1"/>
            </w14:solidFill>
          </w14:textFill>
        </w:rPr>
        <w:t>本办法自2020年</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日施行</w:t>
      </w:r>
      <w:r>
        <w:rPr>
          <w:rFonts w:hint="eastAsia"/>
          <w:color w:val="000000" w:themeColor="text1"/>
          <w:szCs w:val="32"/>
          <w14:textFill>
            <w14:solidFill>
              <w14:schemeClr w14:val="tx1"/>
            </w14:solidFill>
          </w14:textFill>
        </w:rPr>
        <w:t xml:space="preserve">。            </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640" w:firstLineChars="200"/>
        <w:textAlignment w:val="auto"/>
        <w:rPr>
          <w:color w:val="000000" w:themeColor="text1"/>
          <w:szCs w:val="32"/>
          <w14:textFill>
            <w14:solidFill>
              <w14:schemeClr w14:val="tx1"/>
            </w14:solidFill>
          </w14:textFill>
        </w:rPr>
      </w:pPr>
    </w:p>
    <w:p>
      <w:pPr>
        <w:pStyle w:val="3"/>
        <w:keepNext w:val="0"/>
        <w:keepLines w:val="0"/>
        <w:pageBreakBefore w:val="0"/>
        <w:widowControl w:val="0"/>
        <w:tabs>
          <w:tab w:val="left" w:pos="-320"/>
        </w:tabs>
        <w:kinsoku/>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cs="仿宋_GB2312"/>
          <w:color w:val="000000" w:themeColor="text1"/>
          <w:szCs w:val="32"/>
          <w:lang w:eastAsia="zh-CN"/>
          <w14:textFill>
            <w14:solidFill>
              <w14:schemeClr w14:val="tx1"/>
            </w14:solidFill>
          </w14:textFill>
        </w:rPr>
        <w:t>附件：</w:t>
      </w:r>
      <w:r>
        <w:rPr>
          <w:rFonts w:hint="eastAsia" w:ascii="仿宋_GB2312" w:hAnsi="仿宋_GB2312" w:eastAsia="仿宋_GB2312" w:cs="仿宋_GB2312"/>
          <w:color w:val="000000" w:themeColor="text1"/>
          <w:spacing w:val="-11"/>
          <w:sz w:val="32"/>
          <w:szCs w:val="32"/>
          <w14:textFill>
            <w14:solidFill>
              <w14:schemeClr w14:val="tx1"/>
            </w14:solidFill>
          </w14:textFill>
        </w:rPr>
        <w:t>福建省信息化工程行政处罚决定书（模板）</w:t>
      </w:r>
    </w:p>
    <w:p>
      <w:pPr>
        <w:pStyle w:val="3"/>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640" w:firstLineChars="200"/>
        <w:textAlignment w:val="auto"/>
        <w:rPr>
          <w:rFonts w:hint="eastAsia" w:ascii="仿宋_GB2312" w:hAnsi="仿宋_GB2312" w:eastAsia="仿宋_GB2312" w:cs="仿宋_GB2312"/>
          <w:color w:val="000000" w:themeColor="text1"/>
          <w:szCs w:val="32"/>
          <w:lang w:eastAsia="zh-CN"/>
          <w14:textFill>
            <w14:solidFill>
              <w14:schemeClr w14:val="tx1"/>
            </w14:solidFill>
          </w14:textFill>
        </w:rPr>
      </w:pPr>
    </w:p>
    <w:p>
      <w:pPr>
        <w:pStyle w:val="3"/>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640" w:firstLineChars="200"/>
        <w:textAlignment w:val="auto"/>
        <w:rPr>
          <w:color w:val="000000" w:themeColor="text1"/>
          <w:szCs w:val="32"/>
          <w14:textFill>
            <w14:solidFill>
              <w14:schemeClr w14:val="tx1"/>
            </w14:solidFill>
          </w14:textFill>
        </w:rPr>
      </w:pPr>
    </w:p>
    <w:p>
      <w:pPr>
        <w:pStyle w:val="3"/>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640" w:firstLineChars="200"/>
        <w:textAlignment w:val="auto"/>
        <w:rPr>
          <w:color w:val="000000" w:themeColor="text1"/>
          <w:szCs w:val="32"/>
          <w14:textFill>
            <w14:solidFill>
              <w14:schemeClr w14:val="tx1"/>
            </w14:solidFill>
          </w14:textFill>
        </w:rPr>
      </w:pPr>
    </w:p>
    <w:p>
      <w:pPr>
        <w:pStyle w:val="3"/>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640" w:firstLineChars="200"/>
        <w:textAlignment w:val="auto"/>
        <w:rPr>
          <w:color w:val="000000" w:themeColor="text1"/>
          <w:szCs w:val="32"/>
          <w14:textFill>
            <w14:solidFill>
              <w14:schemeClr w14:val="tx1"/>
            </w14:solidFill>
          </w14:textFill>
        </w:rPr>
      </w:pPr>
      <w:r>
        <w:rPr>
          <w:color w:val="000000" w:themeColor="text1"/>
          <w:szCs w:val="32"/>
          <w14:textFill>
            <w14:solidFill>
              <w14:schemeClr w14:val="tx1"/>
            </w14:solidFill>
          </w14:textFill>
        </w:rPr>
        <w:br w:type="page"/>
      </w:r>
    </w:p>
    <w:p>
      <w:pPr>
        <w:pStyle w:val="3"/>
        <w:keepNext w:val="0"/>
        <w:keepLines w:val="0"/>
        <w:pageBreakBefore w:val="0"/>
        <w:widowControl w:val="0"/>
        <w:tabs>
          <w:tab w:val="left" w:pos="-320"/>
        </w:tabs>
        <w:kinsoku/>
        <w:overflowPunct/>
        <w:topLinePunct w:val="0"/>
        <w:autoSpaceDE/>
        <w:autoSpaceDN/>
        <w:bidi w:val="0"/>
        <w:adjustRightInd/>
        <w:snapToGrid/>
        <w:spacing w:line="560" w:lineRule="exact"/>
        <w:ind w:left="0" w:leftChars="0" w:right="0" w:rightChars="0"/>
        <w:jc w:val="left"/>
        <w:textAlignment w:val="auto"/>
        <w:rPr>
          <w:rFonts w:ascii="黑体" w:hAnsi="黑体" w:eastAsia="黑体"/>
          <w:color w:val="000000" w:themeColor="text1"/>
          <w:spacing w:val="-11"/>
          <w:szCs w:val="32"/>
          <w14:textFill>
            <w14:solidFill>
              <w14:schemeClr w14:val="tx1"/>
            </w14:solidFill>
          </w14:textFill>
        </w:rPr>
      </w:pPr>
      <w:r>
        <w:rPr>
          <w:rFonts w:hint="eastAsia" w:ascii="黑体" w:hAnsi="黑体" w:eastAsia="黑体"/>
          <w:color w:val="000000" w:themeColor="text1"/>
          <w:spacing w:val="-11"/>
          <w:szCs w:val="32"/>
          <w14:textFill>
            <w14:solidFill>
              <w14:schemeClr w14:val="tx1"/>
            </w14:solidFill>
          </w14:textFill>
        </w:rPr>
        <w:t>附件</w:t>
      </w:r>
    </w:p>
    <w:p>
      <w:pPr>
        <w:pStyle w:val="3"/>
        <w:keepNext w:val="0"/>
        <w:keepLines w:val="0"/>
        <w:pageBreakBefore w:val="0"/>
        <w:widowControl w:val="0"/>
        <w:tabs>
          <w:tab w:val="left" w:pos="-320"/>
        </w:tabs>
        <w:kinsoku/>
        <w:overflowPunct/>
        <w:topLinePunct w:val="0"/>
        <w:autoSpaceDE/>
        <w:autoSpaceDN/>
        <w:bidi w:val="0"/>
        <w:adjustRightInd/>
        <w:snapToGrid/>
        <w:spacing w:line="560" w:lineRule="exact"/>
        <w:ind w:left="0" w:leftChars="0" w:right="0" w:rightChars="0"/>
        <w:jc w:val="center"/>
        <w:textAlignment w:val="auto"/>
        <w:rPr>
          <w:rFonts w:ascii="黑体" w:hAnsi="黑体" w:eastAsia="黑体"/>
          <w:color w:val="000000" w:themeColor="text1"/>
          <w:spacing w:val="-11"/>
          <w:sz w:val="44"/>
          <w:szCs w:val="44"/>
          <w14:textFill>
            <w14:solidFill>
              <w14:schemeClr w14:val="tx1"/>
            </w14:solidFill>
          </w14:textFill>
        </w:rPr>
      </w:pPr>
      <w:r>
        <w:rPr>
          <w:rFonts w:hint="eastAsia" w:ascii="黑体" w:hAnsi="黑体" w:eastAsia="黑体"/>
          <w:color w:val="000000" w:themeColor="text1"/>
          <w:spacing w:val="-11"/>
          <w:sz w:val="44"/>
          <w:szCs w:val="44"/>
          <w14:textFill>
            <w14:solidFill>
              <w14:schemeClr w14:val="tx1"/>
            </w14:solidFill>
          </w14:textFill>
        </w:rPr>
        <w:t>福建省</w:t>
      </w:r>
      <w:r>
        <w:rPr>
          <w:rFonts w:ascii="黑体" w:hAnsi="黑体" w:eastAsia="黑体"/>
          <w:color w:val="000000" w:themeColor="text1"/>
          <w:spacing w:val="-11"/>
          <w:sz w:val="44"/>
          <w:szCs w:val="44"/>
          <w14:textFill>
            <w14:solidFill>
              <w14:schemeClr w14:val="tx1"/>
            </w14:solidFill>
          </w14:textFill>
        </w:rPr>
        <w:t>信息化工程</w:t>
      </w:r>
      <w:r>
        <w:rPr>
          <w:rFonts w:hint="eastAsia" w:ascii="黑体" w:hAnsi="黑体" w:eastAsia="黑体"/>
          <w:color w:val="000000" w:themeColor="text1"/>
          <w:spacing w:val="-11"/>
          <w:sz w:val="44"/>
          <w:szCs w:val="44"/>
          <w14:textFill>
            <w14:solidFill>
              <w14:schemeClr w14:val="tx1"/>
            </w14:solidFill>
          </w14:textFill>
        </w:rPr>
        <w:t>行政</w:t>
      </w:r>
      <w:r>
        <w:rPr>
          <w:rFonts w:ascii="黑体" w:hAnsi="黑体" w:eastAsia="黑体"/>
          <w:color w:val="000000" w:themeColor="text1"/>
          <w:spacing w:val="-11"/>
          <w:sz w:val="44"/>
          <w:szCs w:val="44"/>
          <w14:textFill>
            <w14:solidFill>
              <w14:schemeClr w14:val="tx1"/>
            </w14:solidFill>
          </w14:textFill>
        </w:rPr>
        <w:t>处罚决定书</w:t>
      </w:r>
    </w:p>
    <w:p>
      <w:pPr>
        <w:pStyle w:val="3"/>
        <w:keepNext w:val="0"/>
        <w:keepLines w:val="0"/>
        <w:pageBreakBefore w:val="0"/>
        <w:widowControl w:val="0"/>
        <w:tabs>
          <w:tab w:val="left" w:pos="-320"/>
        </w:tabs>
        <w:kinsoku/>
        <w:overflowPunct/>
        <w:topLinePunct w:val="0"/>
        <w:autoSpaceDE/>
        <w:autoSpaceDN/>
        <w:bidi w:val="0"/>
        <w:adjustRightInd/>
        <w:snapToGrid/>
        <w:spacing w:line="560" w:lineRule="exact"/>
        <w:ind w:left="0" w:leftChars="0" w:right="0" w:rightChars="0"/>
        <w:jc w:val="center"/>
        <w:textAlignment w:val="auto"/>
        <w:rPr>
          <w:rFonts w:ascii="黑体" w:hAnsi="黑体" w:eastAsia="黑体"/>
          <w:color w:val="000000" w:themeColor="text1"/>
          <w:spacing w:val="-11"/>
          <w:sz w:val="44"/>
          <w:szCs w:val="44"/>
          <w14:textFill>
            <w14:solidFill>
              <w14:schemeClr w14:val="tx1"/>
            </w14:solidFill>
          </w14:textFill>
        </w:rPr>
      </w:pPr>
      <w:r>
        <w:rPr>
          <w:rFonts w:hint="eastAsia" w:ascii="黑体" w:hAnsi="黑体" w:eastAsia="黑体"/>
          <w:color w:val="000000" w:themeColor="text1"/>
          <w:spacing w:val="-11"/>
          <w:sz w:val="44"/>
          <w:szCs w:val="44"/>
          <w14:textFill>
            <w14:solidFill>
              <w14:schemeClr w14:val="tx1"/>
            </w14:solidFill>
          </w14:textFill>
        </w:rPr>
        <w:t>（模板）</w:t>
      </w:r>
    </w:p>
    <w:p>
      <w:pPr>
        <w:pStyle w:val="8"/>
        <w:keepNext w:val="0"/>
        <w:keepLines w:val="0"/>
        <w:pageBreakBefore w:val="0"/>
        <w:widowControl w:val="0"/>
        <w:kinsoku/>
        <w:overflowPunct/>
        <w:topLinePunct w:val="0"/>
        <w:autoSpaceDE/>
        <w:autoSpaceDN/>
        <w:bidi w:val="0"/>
        <w:adjustRightInd/>
        <w:snapToGrid/>
        <w:spacing w:line="560" w:lineRule="exact"/>
        <w:ind w:right="0" w:rightChars="0"/>
        <w:textAlignment w:val="auto"/>
        <w:rPr>
          <w:rFonts w:ascii="等线" w:hAnsi="等线" w:eastAsia="等线" w:cs="等线"/>
          <w:b w:val="0"/>
          <w:color w:val="000000" w:themeColor="text1"/>
          <w14:textFill>
            <w14:solidFill>
              <w14:schemeClr w14:val="tx1"/>
            </w14:solidFill>
          </w14:textFill>
        </w:rPr>
      </w:pPr>
      <w:r>
        <w:rPr>
          <w:rFonts w:hint="eastAsia" w:ascii="等线" w:hAnsi="等线" w:eastAsia="等线" w:cs="等线"/>
          <w:b w:val="0"/>
          <w:color w:val="000000" w:themeColor="text1"/>
          <w14:textFill>
            <w14:solidFill>
              <w14:schemeClr w14:val="tx1"/>
            </w14:solidFill>
          </w14:textFill>
        </w:rPr>
        <w:t>第</w:t>
      </w:r>
      <w:r>
        <w:rPr>
          <w:rFonts w:hint="eastAsia" w:ascii="等线" w:hAnsi="等线" w:eastAsia="等线" w:cs="等线"/>
          <w:b w:val="0"/>
          <w:color w:val="000000" w:themeColor="text1"/>
          <w:u w:val="single"/>
          <w14:textFill>
            <w14:solidFill>
              <w14:schemeClr w14:val="tx1"/>
            </w14:solidFill>
          </w14:textFill>
        </w:rPr>
        <w:t xml:space="preserve">       </w:t>
      </w:r>
      <w:r>
        <w:rPr>
          <w:rFonts w:hint="eastAsia" w:ascii="等线" w:hAnsi="等线" w:eastAsia="等线" w:cs="等线"/>
          <w:b w:val="0"/>
          <w:color w:val="000000" w:themeColor="text1"/>
          <w14:textFill>
            <w14:solidFill>
              <w14:schemeClr w14:val="tx1"/>
            </w14:solidFill>
          </w14:textFill>
        </w:rPr>
        <w:t>号</w:t>
      </w: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color w:val="000000" w:themeColor="text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color w:val="000000" w:themeColor="text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当事人：</w:t>
      </w:r>
      <w:r>
        <w:rPr>
          <w:rFonts w:hint="eastAsia" w:ascii="等线" w:hAnsi="等线" w:eastAsia="等线" w:cs="等线"/>
          <w:color w:val="000000" w:themeColor="text1"/>
          <w:sz w:val="21"/>
          <w:szCs w:val="21"/>
          <w:u w:val="singl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color w:val="000000" w:themeColor="text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地址：</w:t>
      </w:r>
      <w:r>
        <w:rPr>
          <w:rFonts w:hint="eastAsia" w:ascii="等线" w:hAnsi="等线" w:eastAsia="等线" w:cs="等线"/>
          <w:color w:val="000000" w:themeColor="text1"/>
          <w:sz w:val="21"/>
          <w:szCs w:val="21"/>
          <w:u w:val="singl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法定代表人：</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 xml:space="preserve">                职务：</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u w:val="single"/>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你（单位）于</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年</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月</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日在</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项目存在                            的行为（上述事实有以下证据证明：</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），违反了</w:t>
      </w:r>
      <w:r>
        <w:rPr>
          <w:rFonts w:hint="eastAsia" w:ascii="等线" w:hAnsi="等线" w:eastAsia="等线" w:cs="等线"/>
          <w:i/>
          <w:iCs/>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的规定，依据</w:t>
      </w:r>
      <w:r>
        <w:rPr>
          <w:rFonts w:hint="eastAsia" w:ascii="等线" w:hAnsi="等线" w:eastAsia="等线" w:cs="等线"/>
          <w:color w:val="000000" w:themeColor="text1"/>
          <w:sz w:val="21"/>
          <w:szCs w:val="21"/>
          <w:u w:val="singl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rFonts w:ascii="等线" w:hAnsi="等线" w:eastAsia="等线" w:cs="等线"/>
          <w:color w:val="000000" w:themeColor="text1"/>
          <w:sz w:val="21"/>
          <w:szCs w:val="21"/>
          <w:u w:val="single"/>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的</w:t>
      </w:r>
      <w:r>
        <w:rPr>
          <w:rFonts w:hint="eastAsia" w:ascii="等线" w:hAnsi="等线" w:eastAsia="等线" w:cs="等线"/>
          <w:color w:val="000000" w:themeColor="text1"/>
          <w:sz w:val="21"/>
          <w:szCs w:val="21"/>
          <w:u w:val="single"/>
          <w14:textFill>
            <w14:solidFill>
              <w14:schemeClr w14:val="tx1"/>
            </w14:solidFill>
          </w14:textFill>
        </w:rPr>
        <w:t xml:space="preserve">              </w:t>
      </w: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现要求你（单位）：</w:t>
      </w: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sym w:font="Wingdings 2" w:char="00A3"/>
      </w:r>
      <w:r>
        <w:rPr>
          <w:rFonts w:hint="eastAsia" w:ascii="等线" w:hAnsi="等线" w:eastAsia="等线" w:cs="等线"/>
          <w:color w:val="000000" w:themeColor="text1"/>
          <w:sz w:val="21"/>
          <w:szCs w:val="21"/>
          <w14:textFill>
            <w14:solidFill>
              <w14:schemeClr w14:val="tx1"/>
            </w14:solidFill>
          </w14:textFill>
        </w:rPr>
        <w:t>于</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年</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月</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日（大写）（收到决定书之日起十五日）前，携带本决定书，将罚没款交至本市</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的具体代收机构。逾期缴纳罚没款的，依据《中华人民共和国行政处罚法》第五十一条第（一）项的规定，每日按罚款数额的百分之三加处罚款。加处的罚款由代收机构直接收缴</w:t>
      </w: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sym w:font="Wingdings 2" w:char="00A3"/>
      </w:r>
      <w:r>
        <w:rPr>
          <w:rFonts w:hint="eastAsia" w:ascii="等线" w:hAnsi="等线" w:eastAsia="等线" w:cs="等线"/>
          <w:color w:val="000000" w:themeColor="text1"/>
          <w:sz w:val="21"/>
          <w:szCs w:val="21"/>
          <w14:textFill>
            <w14:solidFill>
              <w14:schemeClr w14:val="tx1"/>
            </w14:solidFill>
          </w14:textFill>
        </w:rPr>
        <w:t>限你（单位）于</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年</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月</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日（合理期限）前履行</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的行政处罚。</w:t>
      </w: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如你（单位）不服本决定，可以在收到本决定书之日起六十日内，依法向</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申请行政复议，也可以在六个月内直接向</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人民法院起诉。行政复议和行政诉讼期间，行政处罚不停止执行。</w:t>
      </w: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逾期不申请行政复议也不向法院起诉，又不履行处罚决定的，本机关可以向人民法院申请强制执行。</w:t>
      </w: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年</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月</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日</w:t>
      </w:r>
    </w:p>
    <w:p>
      <w:pPr>
        <w:keepNext w:val="0"/>
        <w:keepLines w:val="0"/>
        <w:pageBreakBefore w:val="0"/>
        <w:widowControl w:val="0"/>
        <w:kinsoku/>
        <w:overflowPunct/>
        <w:topLinePunct w:val="0"/>
        <w:autoSpaceDE/>
        <w:autoSpaceDN/>
        <w:bidi w:val="0"/>
        <w:adjustRightInd/>
        <w:snapToGrid/>
        <w:spacing w:line="560" w:lineRule="exact"/>
        <w:ind w:right="0" w:rightChars="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60" w:lineRule="exact"/>
        <w:ind w:right="0" w:rightChars="0" w:firstLine="420" w:firstLineChars="200"/>
        <w:textAlignment w:val="auto"/>
        <w:rPr>
          <w:rFonts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备注：《福建省信息化工程行政处罚决定书》是作为行政执法权的业务主管部门根据监督机关提交的企业或从业个人的“不良行为记录”，按照《中华人民共和国招标投标法》开具行政处罚决定书模板。</w:t>
      </w:r>
    </w:p>
    <w:sectPr>
      <w:footerReference r:id="rId3" w:type="default"/>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8915284"/>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098915284"/>
                    </w:sdtPr>
                    <w:sdtContent>
                      <w:p>
                        <w:pPr>
                          <w:pStyle w:val="6"/>
                          <w:jc w:val="center"/>
                        </w:pPr>
                        <w:r>
                          <w:fldChar w:fldCharType="begin"/>
                        </w:r>
                        <w:r>
                          <w:instrText xml:space="preserve">PAGE   \* MERGEFORMAT</w:instrText>
                        </w:r>
                        <w:r>
                          <w:fldChar w:fldCharType="separate"/>
                        </w:r>
                        <w:r>
                          <w:rPr>
                            <w:lang w:val="zh-CN"/>
                          </w:rPr>
                          <w:t>13</w:t>
                        </w:r>
                        <w:r>
                          <w:fldChar w:fldCharType="end"/>
                        </w:r>
                      </w:p>
                    </w:sdtContent>
                  </w:sdt>
                  <w:p>
                    <w:pPr>
                      <w:pStyle w:val="2"/>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7C"/>
    <w:rsid w:val="000052D2"/>
    <w:rsid w:val="00025A28"/>
    <w:rsid w:val="00033957"/>
    <w:rsid w:val="00050903"/>
    <w:rsid w:val="00050E43"/>
    <w:rsid w:val="00063F7C"/>
    <w:rsid w:val="000879AF"/>
    <w:rsid w:val="000A3ECA"/>
    <w:rsid w:val="000B5A87"/>
    <w:rsid w:val="000C1067"/>
    <w:rsid w:val="000C3388"/>
    <w:rsid w:val="000D10C1"/>
    <w:rsid w:val="000F11CB"/>
    <w:rsid w:val="000F545C"/>
    <w:rsid w:val="00123AC3"/>
    <w:rsid w:val="0012493B"/>
    <w:rsid w:val="00157A23"/>
    <w:rsid w:val="00167CE7"/>
    <w:rsid w:val="0017303B"/>
    <w:rsid w:val="00182A1A"/>
    <w:rsid w:val="001877E9"/>
    <w:rsid w:val="00195FB9"/>
    <w:rsid w:val="00196E8C"/>
    <w:rsid w:val="001A6777"/>
    <w:rsid w:val="001A7806"/>
    <w:rsid w:val="001D7965"/>
    <w:rsid w:val="001E0473"/>
    <w:rsid w:val="001E3DFE"/>
    <w:rsid w:val="001F39EC"/>
    <w:rsid w:val="001F604D"/>
    <w:rsid w:val="0020642A"/>
    <w:rsid w:val="00257269"/>
    <w:rsid w:val="002744C0"/>
    <w:rsid w:val="00286301"/>
    <w:rsid w:val="00287655"/>
    <w:rsid w:val="002A07A2"/>
    <w:rsid w:val="002C7211"/>
    <w:rsid w:val="002D27B1"/>
    <w:rsid w:val="002D61D5"/>
    <w:rsid w:val="002D6300"/>
    <w:rsid w:val="002F011C"/>
    <w:rsid w:val="003132FA"/>
    <w:rsid w:val="00336AD1"/>
    <w:rsid w:val="003419C2"/>
    <w:rsid w:val="00342884"/>
    <w:rsid w:val="00345E98"/>
    <w:rsid w:val="00351D14"/>
    <w:rsid w:val="00353D1F"/>
    <w:rsid w:val="0035597D"/>
    <w:rsid w:val="00361086"/>
    <w:rsid w:val="003731E2"/>
    <w:rsid w:val="00374592"/>
    <w:rsid w:val="003754BB"/>
    <w:rsid w:val="00376BC6"/>
    <w:rsid w:val="00384DCE"/>
    <w:rsid w:val="0039585A"/>
    <w:rsid w:val="003A51CB"/>
    <w:rsid w:val="003B4874"/>
    <w:rsid w:val="003E3D5A"/>
    <w:rsid w:val="003E43CC"/>
    <w:rsid w:val="003F31DD"/>
    <w:rsid w:val="003F6681"/>
    <w:rsid w:val="00401531"/>
    <w:rsid w:val="00427325"/>
    <w:rsid w:val="00430727"/>
    <w:rsid w:val="0045263A"/>
    <w:rsid w:val="00453175"/>
    <w:rsid w:val="004714C5"/>
    <w:rsid w:val="004743B8"/>
    <w:rsid w:val="00474A6C"/>
    <w:rsid w:val="004759B4"/>
    <w:rsid w:val="00477019"/>
    <w:rsid w:val="00486B36"/>
    <w:rsid w:val="004906A5"/>
    <w:rsid w:val="004A526C"/>
    <w:rsid w:val="004C621E"/>
    <w:rsid w:val="004D7F73"/>
    <w:rsid w:val="004E0EE2"/>
    <w:rsid w:val="004F3DD1"/>
    <w:rsid w:val="004F6339"/>
    <w:rsid w:val="00500086"/>
    <w:rsid w:val="0050523E"/>
    <w:rsid w:val="005247BC"/>
    <w:rsid w:val="005408CF"/>
    <w:rsid w:val="00545974"/>
    <w:rsid w:val="00546959"/>
    <w:rsid w:val="00547024"/>
    <w:rsid w:val="005541CF"/>
    <w:rsid w:val="005604D6"/>
    <w:rsid w:val="005667E1"/>
    <w:rsid w:val="005758EB"/>
    <w:rsid w:val="00590D2E"/>
    <w:rsid w:val="00591931"/>
    <w:rsid w:val="005A0EEC"/>
    <w:rsid w:val="005A1521"/>
    <w:rsid w:val="005A18EE"/>
    <w:rsid w:val="005B223F"/>
    <w:rsid w:val="005C2DD1"/>
    <w:rsid w:val="005C659A"/>
    <w:rsid w:val="005D0678"/>
    <w:rsid w:val="005D0BE3"/>
    <w:rsid w:val="005D48A2"/>
    <w:rsid w:val="005D6A7A"/>
    <w:rsid w:val="005F0D56"/>
    <w:rsid w:val="005F4BA0"/>
    <w:rsid w:val="0060311A"/>
    <w:rsid w:val="006040BD"/>
    <w:rsid w:val="006061B6"/>
    <w:rsid w:val="00624DCD"/>
    <w:rsid w:val="00635BD4"/>
    <w:rsid w:val="00635FFA"/>
    <w:rsid w:val="006448CC"/>
    <w:rsid w:val="00645527"/>
    <w:rsid w:val="00650B17"/>
    <w:rsid w:val="006537C2"/>
    <w:rsid w:val="006576E1"/>
    <w:rsid w:val="0066627F"/>
    <w:rsid w:val="00671CE0"/>
    <w:rsid w:val="0067296E"/>
    <w:rsid w:val="00676ED3"/>
    <w:rsid w:val="00681AD7"/>
    <w:rsid w:val="00685519"/>
    <w:rsid w:val="00690688"/>
    <w:rsid w:val="006A1DFB"/>
    <w:rsid w:val="006B463B"/>
    <w:rsid w:val="006C1FB9"/>
    <w:rsid w:val="006C38B5"/>
    <w:rsid w:val="006C7DD7"/>
    <w:rsid w:val="006D521A"/>
    <w:rsid w:val="006E4645"/>
    <w:rsid w:val="00705E3C"/>
    <w:rsid w:val="00707800"/>
    <w:rsid w:val="00710F47"/>
    <w:rsid w:val="0071345F"/>
    <w:rsid w:val="007176EF"/>
    <w:rsid w:val="0073597F"/>
    <w:rsid w:val="007618C1"/>
    <w:rsid w:val="007711AF"/>
    <w:rsid w:val="00771D54"/>
    <w:rsid w:val="00775678"/>
    <w:rsid w:val="00777633"/>
    <w:rsid w:val="00782511"/>
    <w:rsid w:val="00791B48"/>
    <w:rsid w:val="00791EB7"/>
    <w:rsid w:val="007C23E3"/>
    <w:rsid w:val="007D0B43"/>
    <w:rsid w:val="007D17D9"/>
    <w:rsid w:val="007D2D10"/>
    <w:rsid w:val="008333ED"/>
    <w:rsid w:val="0084196B"/>
    <w:rsid w:val="00866767"/>
    <w:rsid w:val="00872A5F"/>
    <w:rsid w:val="00891698"/>
    <w:rsid w:val="00896278"/>
    <w:rsid w:val="008A449C"/>
    <w:rsid w:val="008A47C0"/>
    <w:rsid w:val="008A7611"/>
    <w:rsid w:val="008B56F7"/>
    <w:rsid w:val="008B699C"/>
    <w:rsid w:val="008C29AF"/>
    <w:rsid w:val="008C37BB"/>
    <w:rsid w:val="008C459C"/>
    <w:rsid w:val="008E006E"/>
    <w:rsid w:val="008E2D68"/>
    <w:rsid w:val="00912FC8"/>
    <w:rsid w:val="00915CBA"/>
    <w:rsid w:val="00930D22"/>
    <w:rsid w:val="00953528"/>
    <w:rsid w:val="00953A66"/>
    <w:rsid w:val="00963736"/>
    <w:rsid w:val="00974FFD"/>
    <w:rsid w:val="0098754B"/>
    <w:rsid w:val="00994FB1"/>
    <w:rsid w:val="00996FF2"/>
    <w:rsid w:val="009A4A44"/>
    <w:rsid w:val="009A579E"/>
    <w:rsid w:val="009B087E"/>
    <w:rsid w:val="009B7BB7"/>
    <w:rsid w:val="009C172F"/>
    <w:rsid w:val="009C274E"/>
    <w:rsid w:val="009D3FBD"/>
    <w:rsid w:val="009D48DA"/>
    <w:rsid w:val="009D7F44"/>
    <w:rsid w:val="009E01B2"/>
    <w:rsid w:val="009E4BE5"/>
    <w:rsid w:val="00A026A0"/>
    <w:rsid w:val="00A229F9"/>
    <w:rsid w:val="00A321B8"/>
    <w:rsid w:val="00A50F5E"/>
    <w:rsid w:val="00A6056B"/>
    <w:rsid w:val="00A654EB"/>
    <w:rsid w:val="00A76A31"/>
    <w:rsid w:val="00A803D1"/>
    <w:rsid w:val="00A97673"/>
    <w:rsid w:val="00AA5F3D"/>
    <w:rsid w:val="00AB032C"/>
    <w:rsid w:val="00AB6BAC"/>
    <w:rsid w:val="00AC131B"/>
    <w:rsid w:val="00AC18EE"/>
    <w:rsid w:val="00AC4F32"/>
    <w:rsid w:val="00AC5F5B"/>
    <w:rsid w:val="00B10061"/>
    <w:rsid w:val="00B52BF3"/>
    <w:rsid w:val="00B61190"/>
    <w:rsid w:val="00B617E1"/>
    <w:rsid w:val="00B6330F"/>
    <w:rsid w:val="00B81439"/>
    <w:rsid w:val="00B82463"/>
    <w:rsid w:val="00B85373"/>
    <w:rsid w:val="00B87AFD"/>
    <w:rsid w:val="00BA21BE"/>
    <w:rsid w:val="00BB7A99"/>
    <w:rsid w:val="00BC501D"/>
    <w:rsid w:val="00BD2C0C"/>
    <w:rsid w:val="00BD366A"/>
    <w:rsid w:val="00BD5E3C"/>
    <w:rsid w:val="00BD7CAD"/>
    <w:rsid w:val="00C01E4D"/>
    <w:rsid w:val="00C12F11"/>
    <w:rsid w:val="00C239CB"/>
    <w:rsid w:val="00C32D42"/>
    <w:rsid w:val="00C67587"/>
    <w:rsid w:val="00C70191"/>
    <w:rsid w:val="00C76F98"/>
    <w:rsid w:val="00C834F9"/>
    <w:rsid w:val="00C91564"/>
    <w:rsid w:val="00C91FAF"/>
    <w:rsid w:val="00C9268F"/>
    <w:rsid w:val="00CA3A10"/>
    <w:rsid w:val="00CA65F1"/>
    <w:rsid w:val="00CC38DF"/>
    <w:rsid w:val="00CC6522"/>
    <w:rsid w:val="00CF144C"/>
    <w:rsid w:val="00CF5E42"/>
    <w:rsid w:val="00D1100C"/>
    <w:rsid w:val="00D166AB"/>
    <w:rsid w:val="00D527FA"/>
    <w:rsid w:val="00D55250"/>
    <w:rsid w:val="00D628BC"/>
    <w:rsid w:val="00D63171"/>
    <w:rsid w:val="00D63678"/>
    <w:rsid w:val="00D72F23"/>
    <w:rsid w:val="00D8271F"/>
    <w:rsid w:val="00D857CA"/>
    <w:rsid w:val="00D85877"/>
    <w:rsid w:val="00D87199"/>
    <w:rsid w:val="00DA797A"/>
    <w:rsid w:val="00DC73D8"/>
    <w:rsid w:val="00DD248D"/>
    <w:rsid w:val="00DD38A9"/>
    <w:rsid w:val="00DE15A0"/>
    <w:rsid w:val="00DF66EB"/>
    <w:rsid w:val="00DF676C"/>
    <w:rsid w:val="00E04516"/>
    <w:rsid w:val="00E05608"/>
    <w:rsid w:val="00E11371"/>
    <w:rsid w:val="00E22548"/>
    <w:rsid w:val="00E34A7F"/>
    <w:rsid w:val="00E445CC"/>
    <w:rsid w:val="00E56C30"/>
    <w:rsid w:val="00E63651"/>
    <w:rsid w:val="00E81203"/>
    <w:rsid w:val="00E82F94"/>
    <w:rsid w:val="00E9019B"/>
    <w:rsid w:val="00E92972"/>
    <w:rsid w:val="00EA53D8"/>
    <w:rsid w:val="00EB624C"/>
    <w:rsid w:val="00EC1D16"/>
    <w:rsid w:val="00ED503C"/>
    <w:rsid w:val="00EE16DF"/>
    <w:rsid w:val="00F10EF2"/>
    <w:rsid w:val="00F14A40"/>
    <w:rsid w:val="00F3226E"/>
    <w:rsid w:val="00F34D0A"/>
    <w:rsid w:val="00F36F1D"/>
    <w:rsid w:val="00F466C2"/>
    <w:rsid w:val="00F54B94"/>
    <w:rsid w:val="00F60FA6"/>
    <w:rsid w:val="00F6332F"/>
    <w:rsid w:val="00F648CF"/>
    <w:rsid w:val="00F65694"/>
    <w:rsid w:val="00F72C9C"/>
    <w:rsid w:val="00FA0035"/>
    <w:rsid w:val="00FA08F4"/>
    <w:rsid w:val="00FA14EE"/>
    <w:rsid w:val="00FA30B0"/>
    <w:rsid w:val="00FA4887"/>
    <w:rsid w:val="00FA5101"/>
    <w:rsid w:val="00FD3169"/>
    <w:rsid w:val="00FD595C"/>
    <w:rsid w:val="00FD7130"/>
    <w:rsid w:val="00FE47E7"/>
    <w:rsid w:val="01D10288"/>
    <w:rsid w:val="01EA72A5"/>
    <w:rsid w:val="02976DB9"/>
    <w:rsid w:val="03375191"/>
    <w:rsid w:val="03422505"/>
    <w:rsid w:val="03DE4BE1"/>
    <w:rsid w:val="03EC582A"/>
    <w:rsid w:val="04076162"/>
    <w:rsid w:val="04851626"/>
    <w:rsid w:val="05047AE6"/>
    <w:rsid w:val="05F16019"/>
    <w:rsid w:val="06465280"/>
    <w:rsid w:val="06911FFD"/>
    <w:rsid w:val="06A4217F"/>
    <w:rsid w:val="08B53941"/>
    <w:rsid w:val="09410E52"/>
    <w:rsid w:val="0959709E"/>
    <w:rsid w:val="096B3FDF"/>
    <w:rsid w:val="099A1FBD"/>
    <w:rsid w:val="099D134A"/>
    <w:rsid w:val="09EC6E32"/>
    <w:rsid w:val="0A603614"/>
    <w:rsid w:val="0B152D69"/>
    <w:rsid w:val="0B7D6227"/>
    <w:rsid w:val="0B92627C"/>
    <w:rsid w:val="0E93397B"/>
    <w:rsid w:val="0EDD3746"/>
    <w:rsid w:val="0F355953"/>
    <w:rsid w:val="0FA91926"/>
    <w:rsid w:val="100002DA"/>
    <w:rsid w:val="107E0490"/>
    <w:rsid w:val="10C14DF1"/>
    <w:rsid w:val="110032AA"/>
    <w:rsid w:val="115F2C92"/>
    <w:rsid w:val="131C56A5"/>
    <w:rsid w:val="131E7546"/>
    <w:rsid w:val="137D10D8"/>
    <w:rsid w:val="13931FC5"/>
    <w:rsid w:val="15381F19"/>
    <w:rsid w:val="15513B13"/>
    <w:rsid w:val="15983B0E"/>
    <w:rsid w:val="15E93F14"/>
    <w:rsid w:val="15EB3B9C"/>
    <w:rsid w:val="163703DF"/>
    <w:rsid w:val="16554C81"/>
    <w:rsid w:val="165D4927"/>
    <w:rsid w:val="17503AC7"/>
    <w:rsid w:val="178C1637"/>
    <w:rsid w:val="182341A4"/>
    <w:rsid w:val="189322DC"/>
    <w:rsid w:val="18DF1DE3"/>
    <w:rsid w:val="19200F5E"/>
    <w:rsid w:val="196C2FF0"/>
    <w:rsid w:val="1A81563D"/>
    <w:rsid w:val="1A8B4A9A"/>
    <w:rsid w:val="1AF54B7C"/>
    <w:rsid w:val="1B17089F"/>
    <w:rsid w:val="1C0B1E00"/>
    <w:rsid w:val="1CA07972"/>
    <w:rsid w:val="1CA855A8"/>
    <w:rsid w:val="1CD44391"/>
    <w:rsid w:val="1D8F6CA7"/>
    <w:rsid w:val="1E1956F0"/>
    <w:rsid w:val="1EB1637D"/>
    <w:rsid w:val="1ED00BD6"/>
    <w:rsid w:val="1ED371E4"/>
    <w:rsid w:val="1EF0261C"/>
    <w:rsid w:val="1F9E4E89"/>
    <w:rsid w:val="1FA60C84"/>
    <w:rsid w:val="1FCE7DD1"/>
    <w:rsid w:val="20167EEF"/>
    <w:rsid w:val="20494BEC"/>
    <w:rsid w:val="214764BE"/>
    <w:rsid w:val="21551CFF"/>
    <w:rsid w:val="22672AFE"/>
    <w:rsid w:val="227C1E17"/>
    <w:rsid w:val="2368075C"/>
    <w:rsid w:val="23754A1F"/>
    <w:rsid w:val="23A95C78"/>
    <w:rsid w:val="24092A72"/>
    <w:rsid w:val="246A7CBE"/>
    <w:rsid w:val="24730735"/>
    <w:rsid w:val="24740A97"/>
    <w:rsid w:val="24EA598F"/>
    <w:rsid w:val="24FA0F9F"/>
    <w:rsid w:val="25AA1D4C"/>
    <w:rsid w:val="25D34BA8"/>
    <w:rsid w:val="26586661"/>
    <w:rsid w:val="26A10937"/>
    <w:rsid w:val="26EC2BFE"/>
    <w:rsid w:val="26FD0E47"/>
    <w:rsid w:val="271958BB"/>
    <w:rsid w:val="276C27E8"/>
    <w:rsid w:val="280E0A14"/>
    <w:rsid w:val="283C17CA"/>
    <w:rsid w:val="28402F5D"/>
    <w:rsid w:val="28AC0E0F"/>
    <w:rsid w:val="2995203F"/>
    <w:rsid w:val="29FA036C"/>
    <w:rsid w:val="2A936BB0"/>
    <w:rsid w:val="2AE65076"/>
    <w:rsid w:val="2AED5A03"/>
    <w:rsid w:val="2BE572E3"/>
    <w:rsid w:val="2C8305AD"/>
    <w:rsid w:val="2CB7019F"/>
    <w:rsid w:val="2D6C40CA"/>
    <w:rsid w:val="2EB13AC3"/>
    <w:rsid w:val="2FB214B7"/>
    <w:rsid w:val="30327962"/>
    <w:rsid w:val="30F9657D"/>
    <w:rsid w:val="31281C98"/>
    <w:rsid w:val="32275F66"/>
    <w:rsid w:val="32645BF2"/>
    <w:rsid w:val="34C53D02"/>
    <w:rsid w:val="34FD07D6"/>
    <w:rsid w:val="35217366"/>
    <w:rsid w:val="37140239"/>
    <w:rsid w:val="37470582"/>
    <w:rsid w:val="378C4C70"/>
    <w:rsid w:val="37A6037B"/>
    <w:rsid w:val="38CF6936"/>
    <w:rsid w:val="38D454BD"/>
    <w:rsid w:val="38E73DCC"/>
    <w:rsid w:val="38FE2E74"/>
    <w:rsid w:val="38FE7609"/>
    <w:rsid w:val="391724FB"/>
    <w:rsid w:val="39400754"/>
    <w:rsid w:val="3A175057"/>
    <w:rsid w:val="3A610CEB"/>
    <w:rsid w:val="3AF63D2F"/>
    <w:rsid w:val="3AF63FB2"/>
    <w:rsid w:val="3B173CC4"/>
    <w:rsid w:val="3B535300"/>
    <w:rsid w:val="3B6F3418"/>
    <w:rsid w:val="3BBD16CD"/>
    <w:rsid w:val="3BC51CD7"/>
    <w:rsid w:val="3C27710D"/>
    <w:rsid w:val="3C2D26CB"/>
    <w:rsid w:val="3C346DC0"/>
    <w:rsid w:val="3CA30CC7"/>
    <w:rsid w:val="3DB41596"/>
    <w:rsid w:val="3F946F29"/>
    <w:rsid w:val="3FC05E56"/>
    <w:rsid w:val="4029079C"/>
    <w:rsid w:val="406B31CD"/>
    <w:rsid w:val="40F66802"/>
    <w:rsid w:val="410C7FC3"/>
    <w:rsid w:val="4160279D"/>
    <w:rsid w:val="41887EB8"/>
    <w:rsid w:val="421F6F0E"/>
    <w:rsid w:val="42872C9F"/>
    <w:rsid w:val="42B63F86"/>
    <w:rsid w:val="43223A57"/>
    <w:rsid w:val="43882E4B"/>
    <w:rsid w:val="44032504"/>
    <w:rsid w:val="44B94759"/>
    <w:rsid w:val="44D872F0"/>
    <w:rsid w:val="44E96B47"/>
    <w:rsid w:val="4503277C"/>
    <w:rsid w:val="450732C7"/>
    <w:rsid w:val="4549151B"/>
    <w:rsid w:val="45621981"/>
    <w:rsid w:val="45727C2E"/>
    <w:rsid w:val="459824E8"/>
    <w:rsid w:val="45C653F1"/>
    <w:rsid w:val="47BD00DE"/>
    <w:rsid w:val="47D36357"/>
    <w:rsid w:val="47EC5DED"/>
    <w:rsid w:val="47F87C95"/>
    <w:rsid w:val="48480D54"/>
    <w:rsid w:val="48B02DCE"/>
    <w:rsid w:val="48E44F82"/>
    <w:rsid w:val="49511479"/>
    <w:rsid w:val="497019DA"/>
    <w:rsid w:val="49797901"/>
    <w:rsid w:val="49D30729"/>
    <w:rsid w:val="4A3524D3"/>
    <w:rsid w:val="4B033E26"/>
    <w:rsid w:val="4BBA52F1"/>
    <w:rsid w:val="4C1F1C71"/>
    <w:rsid w:val="4C456F9C"/>
    <w:rsid w:val="4CA23AD9"/>
    <w:rsid w:val="4CE317DC"/>
    <w:rsid w:val="4CF4268F"/>
    <w:rsid w:val="4CF6471C"/>
    <w:rsid w:val="4DB57344"/>
    <w:rsid w:val="4DE342AD"/>
    <w:rsid w:val="4E492679"/>
    <w:rsid w:val="4E4D1F4F"/>
    <w:rsid w:val="4E7D4E63"/>
    <w:rsid w:val="4E960448"/>
    <w:rsid w:val="4E9E766D"/>
    <w:rsid w:val="4EB13349"/>
    <w:rsid w:val="4EB93B38"/>
    <w:rsid w:val="4ED64987"/>
    <w:rsid w:val="4F1E7458"/>
    <w:rsid w:val="4FDE10A3"/>
    <w:rsid w:val="500B7A9F"/>
    <w:rsid w:val="50A57B6E"/>
    <w:rsid w:val="50A902DB"/>
    <w:rsid w:val="511016CE"/>
    <w:rsid w:val="51395531"/>
    <w:rsid w:val="518657A7"/>
    <w:rsid w:val="52586092"/>
    <w:rsid w:val="52BE6E5E"/>
    <w:rsid w:val="53004A1C"/>
    <w:rsid w:val="53385B4F"/>
    <w:rsid w:val="54E614E1"/>
    <w:rsid w:val="554B0450"/>
    <w:rsid w:val="55B359B4"/>
    <w:rsid w:val="55FF2F3B"/>
    <w:rsid w:val="560D5098"/>
    <w:rsid w:val="566C34FF"/>
    <w:rsid w:val="56756B97"/>
    <w:rsid w:val="56955C5D"/>
    <w:rsid w:val="57E376E8"/>
    <w:rsid w:val="59736C9C"/>
    <w:rsid w:val="59B74FC5"/>
    <w:rsid w:val="59CF1580"/>
    <w:rsid w:val="5A617A5F"/>
    <w:rsid w:val="5A8730A0"/>
    <w:rsid w:val="5AA40D5F"/>
    <w:rsid w:val="5AB460FC"/>
    <w:rsid w:val="5B533370"/>
    <w:rsid w:val="5BC314B6"/>
    <w:rsid w:val="5C7E386A"/>
    <w:rsid w:val="5D2C0D42"/>
    <w:rsid w:val="5D2E2E0E"/>
    <w:rsid w:val="5DDA6756"/>
    <w:rsid w:val="5E65023A"/>
    <w:rsid w:val="5ED20789"/>
    <w:rsid w:val="5F7B37A8"/>
    <w:rsid w:val="5FC459B8"/>
    <w:rsid w:val="610F0BDC"/>
    <w:rsid w:val="615174FA"/>
    <w:rsid w:val="6178583C"/>
    <w:rsid w:val="61FF0F7E"/>
    <w:rsid w:val="62313352"/>
    <w:rsid w:val="62AA7A0D"/>
    <w:rsid w:val="6430544C"/>
    <w:rsid w:val="64384437"/>
    <w:rsid w:val="644B6FA5"/>
    <w:rsid w:val="6463788C"/>
    <w:rsid w:val="64835A94"/>
    <w:rsid w:val="649935BA"/>
    <w:rsid w:val="65BF00D7"/>
    <w:rsid w:val="66603BFE"/>
    <w:rsid w:val="675F37F5"/>
    <w:rsid w:val="678B79AE"/>
    <w:rsid w:val="67F66E9B"/>
    <w:rsid w:val="67F971DD"/>
    <w:rsid w:val="68344470"/>
    <w:rsid w:val="68445F74"/>
    <w:rsid w:val="690C3B6F"/>
    <w:rsid w:val="6950022D"/>
    <w:rsid w:val="69AC5F50"/>
    <w:rsid w:val="69BB7426"/>
    <w:rsid w:val="69D4160A"/>
    <w:rsid w:val="69EA1657"/>
    <w:rsid w:val="6A954E19"/>
    <w:rsid w:val="6AAB2C47"/>
    <w:rsid w:val="6BA9212E"/>
    <w:rsid w:val="6BCB5D9C"/>
    <w:rsid w:val="6C6548DF"/>
    <w:rsid w:val="6D081400"/>
    <w:rsid w:val="6D1512E0"/>
    <w:rsid w:val="6DC1775C"/>
    <w:rsid w:val="6E055AAB"/>
    <w:rsid w:val="6E0E6211"/>
    <w:rsid w:val="704A37D5"/>
    <w:rsid w:val="70CB3D5C"/>
    <w:rsid w:val="7129544D"/>
    <w:rsid w:val="715F4299"/>
    <w:rsid w:val="71A97FA3"/>
    <w:rsid w:val="71B55BE7"/>
    <w:rsid w:val="729E5C62"/>
    <w:rsid w:val="72A46F19"/>
    <w:rsid w:val="72BD2C40"/>
    <w:rsid w:val="72D23171"/>
    <w:rsid w:val="72F568BB"/>
    <w:rsid w:val="733D358C"/>
    <w:rsid w:val="73C95252"/>
    <w:rsid w:val="73FF3677"/>
    <w:rsid w:val="74010A47"/>
    <w:rsid w:val="740A2555"/>
    <w:rsid w:val="74AE2400"/>
    <w:rsid w:val="75095DFA"/>
    <w:rsid w:val="762823A1"/>
    <w:rsid w:val="767C14AE"/>
    <w:rsid w:val="76A541B9"/>
    <w:rsid w:val="76ED10E1"/>
    <w:rsid w:val="77AF22B8"/>
    <w:rsid w:val="782056AF"/>
    <w:rsid w:val="78A479C0"/>
    <w:rsid w:val="78C678F4"/>
    <w:rsid w:val="78E60CA7"/>
    <w:rsid w:val="79DB41D6"/>
    <w:rsid w:val="79F67414"/>
    <w:rsid w:val="7AC60582"/>
    <w:rsid w:val="7BF355B0"/>
    <w:rsid w:val="7C042B89"/>
    <w:rsid w:val="7C6D1F36"/>
    <w:rsid w:val="7C750442"/>
    <w:rsid w:val="7C990F2E"/>
    <w:rsid w:val="7D1F16B1"/>
    <w:rsid w:val="7DDA0587"/>
    <w:rsid w:val="7E0411AB"/>
    <w:rsid w:val="7E6F50D4"/>
    <w:rsid w:val="7EA42652"/>
    <w:rsid w:val="7EE4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kern w:val="1"/>
    </w:rPr>
  </w:style>
  <w:style w:type="paragraph" w:styleId="3">
    <w:name w:val="Body Text Indent"/>
    <w:basedOn w:val="1"/>
    <w:qFormat/>
    <w:uiPriority w:val="0"/>
    <w:pPr>
      <w:spacing w:after="120"/>
      <w:ind w:left="420" w:leftChars="200"/>
    </w:pPr>
  </w:style>
  <w:style w:type="paragraph" w:styleId="4">
    <w:name w:val="annotation text"/>
    <w:basedOn w:val="1"/>
    <w:link w:val="19"/>
    <w:qFormat/>
    <w:uiPriority w:val="0"/>
    <w:pPr>
      <w:jc w:val="left"/>
    </w:pPr>
  </w:style>
  <w:style w:type="paragraph" w:styleId="5">
    <w:name w:val="Balloon Text"/>
    <w:basedOn w:val="1"/>
    <w:link w:val="18"/>
    <w:unhideWhenUsed/>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11"/>
    <w:pPr>
      <w:spacing w:before="240" w:after="60" w:line="312" w:lineRule="auto"/>
      <w:jc w:val="center"/>
      <w:outlineLvl w:val="1"/>
    </w:pPr>
    <w:rPr>
      <w:b/>
      <w:bCs/>
      <w:kern w:val="28"/>
      <w:szCs w:val="32"/>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20"/>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qFormat/>
    <w:uiPriority w:val="0"/>
    <w:rPr>
      <w:sz w:val="21"/>
      <w:szCs w:val="21"/>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 w:type="character" w:customStyle="1" w:styleId="16">
    <w:name w:val="页眉 Char"/>
    <w:basedOn w:val="13"/>
    <w:link w:val="7"/>
    <w:qFormat/>
    <w:uiPriority w:val="0"/>
    <w:rPr>
      <w:rFonts w:eastAsia="仿宋_GB2312"/>
      <w:kern w:val="2"/>
      <w:sz w:val="18"/>
      <w:szCs w:val="18"/>
    </w:rPr>
  </w:style>
  <w:style w:type="character" w:customStyle="1" w:styleId="17">
    <w:name w:val="页脚 Char"/>
    <w:basedOn w:val="13"/>
    <w:link w:val="6"/>
    <w:qFormat/>
    <w:uiPriority w:val="99"/>
    <w:rPr>
      <w:rFonts w:eastAsia="仿宋_GB2312"/>
      <w:kern w:val="2"/>
      <w:sz w:val="18"/>
      <w:szCs w:val="18"/>
    </w:rPr>
  </w:style>
  <w:style w:type="character" w:customStyle="1" w:styleId="18">
    <w:name w:val="批注框文本 Char"/>
    <w:basedOn w:val="13"/>
    <w:link w:val="5"/>
    <w:semiHidden/>
    <w:qFormat/>
    <w:uiPriority w:val="0"/>
    <w:rPr>
      <w:rFonts w:eastAsia="仿宋_GB2312"/>
      <w:kern w:val="2"/>
      <w:sz w:val="18"/>
      <w:szCs w:val="18"/>
    </w:rPr>
  </w:style>
  <w:style w:type="character" w:customStyle="1" w:styleId="19">
    <w:name w:val="批注文字 Char"/>
    <w:basedOn w:val="13"/>
    <w:link w:val="4"/>
    <w:qFormat/>
    <w:uiPriority w:val="0"/>
    <w:rPr>
      <w:rFonts w:eastAsia="仿宋_GB2312"/>
      <w:kern w:val="2"/>
      <w:sz w:val="32"/>
      <w:szCs w:val="24"/>
    </w:rPr>
  </w:style>
  <w:style w:type="character" w:customStyle="1" w:styleId="20">
    <w:name w:val="批注主题 Char"/>
    <w:basedOn w:val="19"/>
    <w:link w:val="10"/>
    <w:semiHidden/>
    <w:qFormat/>
    <w:uiPriority w:val="0"/>
    <w:rPr>
      <w:rFonts w:eastAsia="仿宋_GB2312"/>
      <w:b/>
      <w:bCs/>
      <w:kern w:val="2"/>
      <w:sz w:val="32"/>
      <w:szCs w:val="24"/>
    </w:rPr>
  </w:style>
  <w:style w:type="paragraph" w:customStyle="1" w:styleId="21">
    <w:name w:val="列出段落1"/>
    <w:basedOn w:val="1"/>
    <w:qFormat/>
    <w:uiPriority w:val="99"/>
    <w:pPr>
      <w:ind w:firstLine="420" w:firstLineChars="200"/>
    </w:pPr>
  </w:style>
  <w:style w:type="character" w:customStyle="1" w:styleId="22">
    <w:name w:val="style6"/>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357DF-4134-4351-A20E-2B69754B768B}">
  <ds:schemaRefs/>
</ds:datastoreItem>
</file>

<file path=docProps/app.xml><?xml version="1.0" encoding="utf-8"?>
<Properties xmlns="http://schemas.openxmlformats.org/officeDocument/2006/extended-properties" xmlns:vt="http://schemas.openxmlformats.org/officeDocument/2006/docPropsVTypes">
  <Template>Normal</Template>
  <Company>sxsoft</Company>
  <Pages>14</Pages>
  <Words>1059</Words>
  <Characters>6037</Characters>
  <Lines>50</Lines>
  <Paragraphs>14</Paragraphs>
  <TotalTime>4</TotalTime>
  <ScaleCrop>false</ScaleCrop>
  <LinksUpToDate>false</LinksUpToDate>
  <CharactersWithSpaces>7082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2020-07-16T01:04:00Z</dcterms:created>
  <dc:creator>AIR微软</dc:creator>
  <cp:lastModifiedBy>corrine</cp:lastModifiedBy>
  <cp:lastPrinted>2020-11-03T09:39:00Z</cp:lastPrinted>
  <dcterms:modified xsi:type="dcterms:W3CDTF">2020-11-06T02:31:35Z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